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004/2025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5.66929133858309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5.669291338583093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análise curricular,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 este Edital, o resultado definitivo da análise curricular.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LISTA DE CONVOCADOS </w:t>
      </w:r>
      <w:r w:rsidDel="00000000" w:rsidR="00000000" w:rsidRPr="00000000">
        <w:rPr>
          <w:rtl w:val="0"/>
        </w:rPr>
        <w:t xml:space="preserve">para a entrevista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D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As entrevistas serão realizadas no dia </w:t>
      </w:r>
      <w:r w:rsidDel="00000000" w:rsidR="00000000" w:rsidRPr="00000000">
        <w:rPr>
          <w:b w:val="1"/>
          <w:rtl w:val="0"/>
        </w:rPr>
        <w:t xml:space="preserve">19 de fevereiro de 2025</w:t>
      </w:r>
      <w:r w:rsidDel="00000000" w:rsidR="00000000" w:rsidRPr="00000000">
        <w:rPr>
          <w:rtl w:val="0"/>
        </w:rPr>
        <w:t xml:space="preserve">, de forma presencial, nos horários designados no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 </w:t>
      </w:r>
    </w:p>
    <w:p w:rsidR="00000000" w:rsidDel="00000000" w:rsidP="00000000" w:rsidRDefault="00000000" w:rsidRPr="00000000" w14:paraId="0000000E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Os(as) candidatos(as) convocados(as) devem comparecer ao local da entrevista munidos de documento de identificação com foto pontualmente no horário designado para o início das entrevistas (14h).</w:t>
      </w:r>
    </w:p>
    <w:p w:rsidR="00000000" w:rsidDel="00000000" w:rsidP="00000000" w:rsidRDefault="00000000" w:rsidRPr="00000000" w14:paraId="0000000F">
      <w:pPr>
        <w:spacing w:after="200" w:before="20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terceiro.</w:t>
      </w:r>
      <w:r w:rsidDel="00000000" w:rsidR="00000000" w:rsidRPr="00000000">
        <w:rPr>
          <w:rtl w:val="0"/>
        </w:rPr>
        <w:t xml:space="preserve"> A ordem de realização das entrevistas observará as prioridades legais e a ordem de convocação, devendo o(a) candidato(a) permanecer no local até ser chamado(a), sob pena de eliminação.</w:t>
      </w:r>
    </w:p>
    <w:p w:rsidR="00000000" w:rsidDel="00000000" w:rsidP="00000000" w:rsidRDefault="00000000" w:rsidRPr="00000000" w14:paraId="00000010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5º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11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17 de fevereiro de 2025.</w:t>
      </w:r>
    </w:p>
    <w:p w:rsidR="00000000" w:rsidDel="00000000" w:rsidP="00000000" w:rsidRDefault="00000000" w:rsidRPr="00000000" w14:paraId="00000013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ANÁLISE CURRICULAR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0"/>
            <w:gridCol w:w="6810"/>
            <w:tblGridChange w:id="0">
              <w:tblGrid>
                <w:gridCol w:w="2250"/>
                <w:gridCol w:w="6810"/>
              </w:tblGrid>
            </w:tblGridChange>
          </w:tblGrid>
          <w:tr>
            <w:trPr>
              <w:cantSplit w:val="0"/>
              <w:trHeight w:val="360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highlight w:val="white"/>
                    <w:rtl w:val="0"/>
                  </w:rPr>
                  <w:t xml:space="preserve">55037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experiência profissional na área de governança ou proteção de dados, segurança e tecnologia da informação ou direito digital, fazendo jus, portanto, à pontuação de 1,50 (pto).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highlight w:val="white"/>
                    <w:rtl w:val="0"/>
                  </w:rPr>
                  <w:t xml:space="preserve">58950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anexou a documentação requerida no ato da inscrição, fazendo jus, portanto, à pontuação de 0,25.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highlight w:val="white"/>
                    <w:rtl w:val="0"/>
                  </w:rPr>
                  <w:t xml:space="preserve">58978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experiência profissional na área de governança ou proteção de dados, segurança e tecnologia da informação ou direito digital, fazendo jus, portanto, à pontuação de 1,25 (pto).</w:t>
                </w:r>
              </w:p>
            </w:tc>
          </w:tr>
          <w:tr>
            <w:trPr>
              <w:cantSplit w:val="0"/>
              <w:trHeight w:val="1395.1171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hd w:fill="ffffff" w:val="clear"/>
                  <w:spacing w:after="360" w:before="18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color w:val="202124"/>
                    <w:sz w:val="21"/>
                    <w:szCs w:val="21"/>
                    <w:highlight w:val="white"/>
                    <w:rtl w:val="0"/>
                  </w:rPr>
                  <w:t xml:space="preserve">58986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before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experiência profissional na área de governança ou proteção de dados, segurança e tecnologia da informação ou direito digital e conclusão de curso na área de governança ou proteção de dados com carga horária superior a 20 (vinte) horas, fazendo jus, portanto à pontuação de 0,75 (pto).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zRwTQIxxZ5j/CQpUhVVQ2O9Uw==">CgMxLjAaHwoBMBIaChgICVIUChJ0YWJsZS5pY2JoNXdieWh1am44AHIhMV84NXNhTVVFUHJjWUlGU05Ua1FacW5XTlZzSVU5MmVV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