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006/2025</w:t>
      </w:r>
    </w:p>
    <w:p w:rsidR="00000000" w:rsidDel="00000000" w:rsidP="00000000" w:rsidRDefault="00000000" w:rsidRPr="00000000" w14:paraId="00000002">
      <w:pPr>
        <w:spacing w:line="240" w:lineRule="auto"/>
        <w:ind w:right="5.66929133858309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 PROCESSO SELETIVO SIMPLIFICADO PARA PROFISSIONAL DE GOVERNANÇA E PROTEÇÃO DE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5.669291338583093"/>
        <w:jc w:val="both"/>
        <w:rPr/>
      </w:pPr>
      <w:r w:rsidDel="00000000" w:rsidR="00000000" w:rsidRPr="00000000">
        <w:rPr>
          <w:b w:val="1"/>
          <w:rtl w:val="0"/>
        </w:rPr>
        <w:t xml:space="preserve">A 1ª SUBDEFENSORA PÚBLICA-GERAL DO ESTADO DO MARANHÃO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 PROCESSO SELETIVO SIMPLIFICADO PARA PROFISSIONAL DE GOVERNANÇA E PROTEÇÃO DE DADOS</w:t>
      </w:r>
      <w:r w:rsidDel="00000000" w:rsidR="00000000" w:rsidRPr="00000000">
        <w:rPr>
          <w:rtl w:val="0"/>
        </w:rPr>
        <w:t xml:space="preserve">, resolve:</w:t>
      </w:r>
    </w:p>
    <w:p w:rsidR="00000000" w:rsidDel="00000000" w:rsidP="00000000" w:rsidRDefault="00000000" w:rsidRPr="00000000" w14:paraId="00000005">
      <w:pPr>
        <w:spacing w:line="240" w:lineRule="auto"/>
        <w:ind w:right="5.66929133858309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RETIFICAR </w:t>
      </w:r>
      <w:r w:rsidDel="00000000" w:rsidR="00000000" w:rsidRPr="00000000">
        <w:rPr>
          <w:rtl w:val="0"/>
        </w:rPr>
        <w:t xml:space="preserve">o Edital nº 005/2025, da forma que segue:</w:t>
      </w:r>
    </w:p>
    <w:p w:rsidR="00000000" w:rsidDel="00000000" w:rsidP="00000000" w:rsidRDefault="00000000" w:rsidRPr="00000000" w14:paraId="00000007">
      <w:pPr>
        <w:spacing w:after="160" w:line="259" w:lineRule="auto"/>
        <w:ind w:left="1133.858267716535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Onde se lê:</w:t>
      </w:r>
    </w:p>
    <w:p w:rsidR="00000000" w:rsidDel="00000000" w:rsidP="00000000" w:rsidRDefault="00000000" w:rsidRPr="00000000" w14:paraId="00000008">
      <w:pPr>
        <w:spacing w:after="160" w:line="259" w:lineRule="auto"/>
        <w:ind w:left="1133.858267716535" w:firstLine="0"/>
        <w:jc w:val="both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Art. 2º DIVULGAR O RESULTADO DEFINITIVO conforme LISTAS ANEXAS ao presente edital. </w:t>
      </w:r>
    </w:p>
    <w:p w:rsidR="00000000" w:rsidDel="00000000" w:rsidP="00000000" w:rsidRDefault="00000000" w:rsidRPr="00000000" w14:paraId="00000009">
      <w:pPr>
        <w:spacing w:after="160" w:line="259" w:lineRule="auto"/>
        <w:ind w:left="1133.858267716535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Leia-se:</w:t>
      </w:r>
    </w:p>
    <w:p w:rsidR="00000000" w:rsidDel="00000000" w:rsidP="00000000" w:rsidRDefault="00000000" w:rsidRPr="00000000" w14:paraId="0000000A">
      <w:pPr>
        <w:spacing w:after="160" w:line="259" w:lineRule="auto"/>
        <w:ind w:left="1133.858267716535" w:firstLine="0"/>
        <w:jc w:val="both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Art. 2º DIVULGAR O RESULTADO PRELIMINAR conforme LISTAS ANEXAS ao presente edital. 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 </w:t>
      </w:r>
      <w:r w:rsidDel="00000000" w:rsidR="00000000" w:rsidRPr="00000000">
        <w:rPr>
          <w:b w:val="1"/>
          <w:rtl w:val="0"/>
        </w:rPr>
        <w:t xml:space="preserve">INFORMAR </w:t>
      </w:r>
      <w:r w:rsidDel="00000000" w:rsidR="00000000" w:rsidRPr="00000000">
        <w:rPr>
          <w:rtl w:val="0"/>
        </w:rPr>
        <w:t xml:space="preserve">que os recursos em face do </w:t>
      </w:r>
      <w:r w:rsidDel="00000000" w:rsidR="00000000" w:rsidRPr="00000000">
        <w:rPr>
          <w:b w:val="1"/>
          <w:rtl w:val="0"/>
        </w:rPr>
        <w:t xml:space="preserve">RESULTADO FINAL PRELIMINAR </w:t>
      </w:r>
      <w:r w:rsidDel="00000000" w:rsidR="00000000" w:rsidRPr="00000000">
        <w:rPr>
          <w:rtl w:val="0"/>
        </w:rPr>
        <w:t xml:space="preserve">deverão ser interpostos eletronicamente, nos dias </w:t>
      </w:r>
      <w:r w:rsidDel="00000000" w:rsidR="00000000" w:rsidRPr="00000000">
        <w:rPr>
          <w:b w:val="1"/>
          <w:u w:val="single"/>
          <w:rtl w:val="0"/>
        </w:rPr>
        <w:t xml:space="preserve">20 e 21 de fevereiro de 2025</w:t>
      </w:r>
      <w:r w:rsidDel="00000000" w:rsidR="00000000" w:rsidRPr="00000000">
        <w:rPr>
          <w:u w:val="single"/>
          <w:rtl w:val="0"/>
        </w:rPr>
        <w:t xml:space="preserve">,</w:t>
      </w:r>
      <w:r w:rsidDel="00000000" w:rsidR="00000000" w:rsidRPr="00000000">
        <w:rPr>
          <w:rtl w:val="0"/>
        </w:rPr>
        <w:t xml:space="preserve"> unicamente através do formulário acessível no endereço: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https://forms.gle/RRtCc4CPo6CJBpYP8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-295.8661417322827"/>
        <w:jc w:val="both"/>
        <w:rPr/>
      </w:pPr>
      <w:r w:rsidDel="00000000" w:rsidR="00000000" w:rsidRPr="00000000">
        <w:rPr>
          <w:rtl w:val="0"/>
        </w:rPr>
        <w:t xml:space="preserve">Parágrafo primeiro.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-295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-295.8661417322827"/>
        <w:jc w:val="both"/>
        <w:rPr/>
      </w:pPr>
      <w:r w:rsidDel="00000000" w:rsidR="00000000" w:rsidRPr="00000000">
        <w:rPr>
          <w:rtl w:val="0"/>
        </w:rPr>
        <w:t xml:space="preserve">Parágrafo segundo. Recursos não fundamentados ou interpostos fora do prazo serão indeferidos.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-295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3°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4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20 de fevereiro de 2025.</w:t>
      </w:r>
    </w:p>
    <w:p w:rsidR="00000000" w:rsidDel="00000000" w:rsidP="00000000" w:rsidRDefault="00000000" w:rsidRPr="00000000" w14:paraId="00000013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left="56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left="56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1D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RRtCc4CPo6CJBpYP8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