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007/2025</w:t>
      </w:r>
    </w:p>
    <w:p w:rsidR="00000000" w:rsidDel="00000000" w:rsidP="00000000" w:rsidRDefault="00000000" w:rsidRPr="00000000" w14:paraId="00000002">
      <w:pPr>
        <w:spacing w:line="240" w:lineRule="auto"/>
        <w:ind w:right="5.66929133858309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5.669291338583093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SIMPLIFICADO PARA PROFISSIONAL DE GOVERNANÇA E PROTEÇÃO DE DADOS</w:t>
      </w:r>
      <w:r w:rsidDel="00000000" w:rsidR="00000000" w:rsidRPr="00000000">
        <w:rPr>
          <w:rtl w:val="0"/>
        </w:rPr>
        <w:t xml:space="preserve">, resolve:</w:t>
      </w:r>
    </w:p>
    <w:p w:rsidR="00000000" w:rsidDel="00000000" w:rsidP="00000000" w:rsidRDefault="00000000" w:rsidRPr="00000000" w14:paraId="00000005">
      <w:pPr>
        <w:spacing w:line="240" w:lineRule="auto"/>
        <w:ind w:right="5.66929133858309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o julgamento dos recursos interpostos em face da etapa de entrevista, conforme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O RESULTADO DEFINITIVO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LISTAS ANEXAS </w:t>
      </w:r>
      <w:r w:rsidDel="00000000" w:rsidR="00000000" w:rsidRPr="00000000">
        <w:rPr>
          <w:rtl w:val="0"/>
        </w:rPr>
        <w:t xml:space="preserve">ao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24 de fevereiro de 2025.</w:t>
      </w:r>
    </w:p>
    <w:p w:rsidR="00000000" w:rsidDel="00000000" w:rsidP="00000000" w:rsidRDefault="00000000" w:rsidRPr="00000000" w14:paraId="0000000D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JULGAMENTO DOS RECURSOS EM FACE DA ENTREVISTA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6810"/>
        <w:tblGridChange w:id="0">
          <w:tblGrid>
            <w:gridCol w:w="2250"/>
            <w:gridCol w:w="6810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Nº DE INSCRIÇÃO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304.980468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mínima da fase de entrevista prevista no item 7.5 do Edital de Abertura. Critérios de correção (Roteiro de entrevista) previsto no ANEXO III do Edital de Abertura.</w:t>
            </w:r>
          </w:p>
        </w:tc>
      </w:tr>
      <w:tr>
        <w:trPr>
          <w:cantSplit w:val="0"/>
          <w:trHeight w:val="304.980468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58923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Sem candidatos(as) com nota mínima para compor o cadastro de reserva  (item 7.5 do Edital de Abertura)</w:t>
            </w:r>
          </w:p>
        </w:tc>
      </w:tr>
      <w:tr>
        <w:trPr>
          <w:cantSplit w:val="0"/>
          <w:trHeight w:val="304.980468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58978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Critérios de correção (Roteiro de entrevista) previsto no ANEXO III do Edital de Abertura.</w:t>
            </w:r>
          </w:p>
        </w:tc>
      </w:tr>
      <w:tr>
        <w:trPr>
          <w:cantSplit w:val="0"/>
          <w:trHeight w:val="657.9129464285713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58996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a(o) candidato(a) é compatível com o desempenho na etapa de entrevista, conforme critérios previstos no ANEXO III do Edital de Abertura.</w:t>
            </w:r>
          </w:p>
        </w:tc>
      </w:tr>
      <w:tr>
        <w:trPr>
          <w:cantSplit w:val="0"/>
          <w:trHeight w:val="1395.117187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Pontuação atribuída a(o) candidato(a) é compatível com o desempenho na etapa de entrevista, conforme critérios previstos no ANEXO III do Edital de Abertura.</w:t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29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