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003/2025</w:t>
      </w:r>
    </w:p>
    <w:p w:rsidR="00000000" w:rsidDel="00000000" w:rsidP="00000000" w:rsidRDefault="00000000" w:rsidRPr="00000000" w14:paraId="00000002">
      <w:pPr>
        <w:widowControl w:val="0"/>
        <w:spacing w:before="59.94384765625" w:line="222.1329689025879" w:lineRule="auto"/>
        <w:ind w:left="555.9951019287109" w:right="373.125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1.60602569580078"/>
          <w:szCs w:val="21.60602569580078"/>
          <w:rtl w:val="0"/>
        </w:rPr>
        <w:t xml:space="preserve">VIII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ind w:lef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1.60602569580078"/>
          <w:szCs w:val="21.60602569580078"/>
          <w:rtl w:val="0"/>
        </w:rPr>
        <w:t xml:space="preserve">VIII PROCESSO SELETIVO UNIFICADO PARA ESTÁGIO DE GRADUAÇÃO DA DEFENSORIA PÚBLICA DO ESTADO DO MARANHÃO</w:t>
      </w:r>
      <w:r w:rsidDel="00000000" w:rsidR="00000000" w:rsidRPr="00000000">
        <w:rPr>
          <w:sz w:val="22"/>
          <w:szCs w:val="22"/>
          <w:rtl w:val="0"/>
        </w:rPr>
        <w:t xml:space="preserve">, resolve: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Rule="auto"/>
        <w:ind w:right="-295.8661417322827"/>
        <w:jc w:val="both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 INFORMAR que </w:t>
      </w:r>
      <w:r w:rsidDel="00000000" w:rsidR="00000000" w:rsidRPr="00000000">
        <w:rPr>
          <w:sz w:val="22"/>
          <w:szCs w:val="22"/>
          <w:rtl w:val="0"/>
        </w:rPr>
        <w:t xml:space="preserve">o caderno de prova e gabarito provisório das questões objetivas estão disponíveis na área do candidato/a no sistema de prova online, na aba resultado, através do link: </w:t>
      </w:r>
      <w:hyperlink r:id="rId7">
        <w:r w:rsidDel="00000000" w:rsidR="00000000" w:rsidRPr="00000000">
          <w:rPr>
            <w:b w:val="1"/>
            <w:sz w:val="22"/>
            <w:szCs w:val="22"/>
            <w:u w:val="single"/>
            <w:rtl w:val="0"/>
          </w:rPr>
          <w:t xml:space="preserve">https://defensoria.ma.def.br/prova-online/</w:t>
        </w:r>
      </w:hyperlink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after="200" w:before="200" w:lineRule="auto"/>
        <w:ind w:right="-295.8661417322827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2.º INFORMAR </w:t>
      </w:r>
      <w:r w:rsidDel="00000000" w:rsidR="00000000" w:rsidRPr="00000000">
        <w:rPr>
          <w:sz w:val="22"/>
          <w:szCs w:val="22"/>
          <w:rtl w:val="0"/>
        </w:rPr>
        <w:t xml:space="preserve">que os recursos em face do </w:t>
      </w:r>
      <w:r w:rsidDel="00000000" w:rsidR="00000000" w:rsidRPr="00000000">
        <w:rPr>
          <w:b w:val="1"/>
          <w:sz w:val="22"/>
          <w:szCs w:val="22"/>
          <w:rtl w:val="0"/>
        </w:rPr>
        <w:t xml:space="preserve">GABARITO PROVISÓRIO </w:t>
      </w:r>
      <w:r w:rsidDel="00000000" w:rsidR="00000000" w:rsidRPr="00000000">
        <w:rPr>
          <w:sz w:val="22"/>
          <w:szCs w:val="22"/>
          <w:rtl w:val="0"/>
        </w:rPr>
        <w:t xml:space="preserve">deverão ser interpostos eletronicamente, nos dias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17 e 18 de fevereiro de 2024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unicamente através do formulário acessível no endereço: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https://forms.gle/Y7UG1o825N5zgh3eA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right="-295.866141732282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8">
      <w:pPr>
        <w:widowControl w:val="0"/>
        <w:ind w:right="-295.866141732282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right="-295.8661417322827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segundo. Recursos não fundamentados, interpostos fora do prazo ou com a inclusão de novos documentos serão indeferidos.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after="200" w:before="200" w:lineRule="auto"/>
        <w:ind w:right="-295.8661417322827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Art.3.º </w:t>
      </w:r>
      <w:r w:rsidDel="00000000" w:rsidR="00000000" w:rsidRPr="00000000">
        <w:rPr>
          <w:sz w:val="22"/>
          <w:szCs w:val="22"/>
          <w:rtl w:val="0"/>
        </w:rPr>
        <w:t xml:space="preserve">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252"/>
          <w:tab w:val="right" w:leader="none" w:pos="8769.212598425198"/>
        </w:tabs>
        <w:spacing w:after="200" w:before="200" w:lineRule="auto"/>
        <w:ind w:right="5.669291338583093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  <w:tab/>
        <w:tab/>
        <w:tab/>
        <w:t xml:space="preserve">São Luís, 17 de fevereiro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right" w:leader="none" w:pos="8504"/>
        </w:tabs>
        <w:spacing w:after="200" w:before="20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color w:val="ff000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1º Subdefensora Pública-Geral do Estado do Maranhão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efensoria.ma.def.br/prova-online/" TargetMode="External"/><Relationship Id="rId8" Type="http://schemas.openxmlformats.org/officeDocument/2006/relationships/hyperlink" Target="https://forms.gle/Y7UG1o825N5zgh3e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4rS3/7bA53X5XTfCyDkDArSMOg==">CgMxLjA4AHIhMXl2ZV9RZnNpRW1oRnh6RDgweHVDV1JzbzBfY2luckMy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