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0"/>
        <w:gridCol w:w="3000"/>
        <w:gridCol w:w="1245"/>
        <w:gridCol w:w="1500"/>
        <w:gridCol w:w="1500"/>
        <w:gridCol w:w="1500"/>
        <w:gridCol w:w="1995"/>
        <w:tblGridChange w:id="0">
          <w:tblGrid>
            <w:gridCol w:w="840"/>
            <w:gridCol w:w="3000"/>
            <w:gridCol w:w="1245"/>
            <w:gridCol w:w="1500"/>
            <w:gridCol w:w="1500"/>
            <w:gridCol w:w="1500"/>
            <w:gridCol w:w="19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122.48031496062936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ind w:right="69.68503937007995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-81.9685039370062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right="59.7637795275591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FWNnTCHnxh41WQeNkxC3Q8PEw==">CgMxLjA4AHIhMVBKTVlHbXk0MWYtb0JaTk9jbW5FZmFCTzN4RVZ6NE1a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2025-01-07T15:08:53-03:00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