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008/2024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Art. 1º DIVULGAR o RESULTADO DA ENTREVISTA com a Comissão de Heteroidentificação</w:t>
      </w:r>
      <w:r w:rsidDel="00000000" w:rsidR="00000000" w:rsidRPr="00000000">
        <w:rPr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O RESULTADO DEFINITIVO</w:t>
      </w:r>
      <w:r w:rsidDel="00000000" w:rsidR="00000000" w:rsidRPr="00000000">
        <w:rPr>
          <w:rtl w:val="0"/>
        </w:rPr>
        <w:t xml:space="preserve"> conforme</w:t>
      </w:r>
      <w:r w:rsidDel="00000000" w:rsidR="00000000" w:rsidRPr="00000000">
        <w:rPr>
          <w:b w:val="1"/>
          <w:rtl w:val="0"/>
        </w:rPr>
        <w:t xml:space="preserve"> LISTAS ANEXAS</w:t>
      </w:r>
      <w:r w:rsidDel="00000000" w:rsidR="00000000" w:rsidRPr="00000000">
        <w:rPr>
          <w:rtl w:val="0"/>
        </w:rPr>
        <w:t xml:space="preserve"> ao presente edital.</w:t>
      </w:r>
    </w:p>
    <w:p w:rsidR="00000000" w:rsidDel="00000000" w:rsidP="00000000" w:rsidRDefault="00000000" w:rsidRPr="00000000" w14:paraId="00000009">
      <w:pPr>
        <w:spacing w:line="240" w:lineRule="auto"/>
        <w:ind w:right="-568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30 de outubro de 2024</w:t>
      </w:r>
    </w:p>
    <w:p w:rsidR="00000000" w:rsidDel="00000000" w:rsidP="00000000" w:rsidRDefault="00000000" w:rsidRPr="00000000" w14:paraId="0000000C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0"/>
        <w:gridCol w:w="4860"/>
        <w:gridCol w:w="2565"/>
        <w:tblGridChange w:id="0">
          <w:tblGrid>
            <w:gridCol w:w="900"/>
            <w:gridCol w:w="4860"/>
            <w:gridCol w:w="2565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51601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bottom w:color="auto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7lXN2ZnyKfT7yKTQXNDCjaD6g==">CgMxLjA4AHIhMVBtZktRWG10NTdqYlM2SmtkUU5CWjZkdHA2UzF0amFH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