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CONCORRÊNCIA GERAL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720"/>
        <w:gridCol w:w="1275"/>
        <w:gridCol w:w="1500"/>
        <w:gridCol w:w="1500"/>
        <w:gridCol w:w="1500"/>
        <w:tblGridChange w:id="0">
          <w:tblGrid>
            <w:gridCol w:w="795"/>
            <w:gridCol w:w="3720"/>
            <w:gridCol w:w="1275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VITOR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AVANY DE JESUS DA CRUZ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CÉLIA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DE BRITO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DE SOUSA KRAUSE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CECCATO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5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 SOUZA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BRUNA DE CÁSSIA GARCIA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JUCELIA BEZERRA SOUSA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PRELIMINAR - CONCORRÊNCIA GERAL</w:t>
      </w:r>
    </w:p>
    <w:p w:rsidR="00000000" w:rsidDel="00000000" w:rsidP="00000000" w:rsidRDefault="00000000" w:rsidRPr="00000000" w14:paraId="00000079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BEZERRA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TEOTONIO BALEEIRO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JANAYNA SERRA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MOREIRA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JOSIANY CAMARGO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GURCZYNSKA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</w:tbl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Y1yc5YHGs30Yq/2BnF9Y65vICg==">CgMxLjA4AHIhMXRsTEhkUVRCRjhROTFiWHVXQmpmdkM3b1JTX2xvRjVR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2024-06-17T09:07:01-03:00</dcterms:created>
</cp:coreProperties>
</file>