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1"/>
        <w:tblW w:w="13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2925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CRISTINA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2"/>
        <w:tblW w:w="13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2805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28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CRISTINA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CHARLIANE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ROCHA MORAIS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CRISTINE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MARGARIDA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VIANA CANTUARIO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MARCELO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782Jvib/5sVq5Rcx7uf7mu0BQ==">CgMxLjA4AHIhMUhfOVJXMVYzOXpZUXhLM1c4dENRWkhOWWE1dkV0WHhv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2024-06-17T11:07:17-03:00</dcterms:created>
</cp:coreProperties>
</file>