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003/2024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Art. 1º INFORMAR que </w:t>
      </w:r>
      <w:r w:rsidDel="00000000" w:rsidR="00000000" w:rsidRPr="00000000">
        <w:rPr>
          <w:rtl w:val="0"/>
        </w:rPr>
        <w:t xml:space="preserve">o caderno de prova e gabarito provisório das questões objetivas estão disponíveis na área do candidato/a no sistema de prova online, na aba resultado, através do link: </w:t>
      </w:r>
      <w:hyperlink r:id="rId7">
        <w:r w:rsidDel="00000000" w:rsidR="00000000" w:rsidRPr="00000000">
          <w:rPr>
            <w:b w:val="1"/>
            <w:u w:val="single"/>
            <w:rtl w:val="0"/>
          </w:rPr>
          <w:t xml:space="preserve">https://defensoria.ma.def.br/prova-online/</w:t>
        </w:r>
      </w:hyperlink>
      <w:r w:rsidDel="00000000" w:rsidR="00000000" w:rsidRPr="00000000">
        <w:rPr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2.º INFORMAR </w:t>
      </w:r>
      <w:r w:rsidDel="00000000" w:rsidR="00000000" w:rsidRPr="00000000">
        <w:rPr>
          <w:rtl w:val="0"/>
        </w:rPr>
        <w:t xml:space="preserve">que os recursos em face do </w:t>
      </w:r>
      <w:r w:rsidDel="00000000" w:rsidR="00000000" w:rsidRPr="00000000">
        <w:rPr>
          <w:b w:val="1"/>
          <w:rtl w:val="0"/>
        </w:rPr>
        <w:t xml:space="preserve">GABARITO PROVISÓRIO </w:t>
      </w:r>
      <w:r w:rsidDel="00000000" w:rsidR="00000000" w:rsidRPr="00000000">
        <w:rPr>
          <w:rtl w:val="0"/>
        </w:rPr>
        <w:t xml:space="preserve">deverão ser interpostos eletronicamente, nos dias </w:t>
      </w:r>
      <w:r w:rsidDel="00000000" w:rsidR="00000000" w:rsidRPr="00000000">
        <w:rPr>
          <w:b w:val="1"/>
          <w:u w:val="single"/>
          <w:rtl w:val="0"/>
        </w:rPr>
        <w:t xml:space="preserve">26 e 27 de fevereiro de 2024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unicamente através do formulário acessível no endereço: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https://forms.gle/JAVPZkbdeAptLbg36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295.8661417322827"/>
        <w:jc w:val="both"/>
        <w:rPr>
          <w:b w:val="1"/>
        </w:rPr>
      </w:pPr>
      <w:r w:rsidDel="00000000" w:rsidR="00000000" w:rsidRPr="00000000">
        <w:rPr>
          <w:rtl w:val="0"/>
        </w:rPr>
        <w:t xml:space="preserve">Parágrafo segundo. Recursos não fundamentados ou interpostos fora do prazo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-295.866141732282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Art.3.º </w:t>
      </w:r>
      <w:r w:rsidDel="00000000" w:rsidR="00000000" w:rsidRPr="00000000">
        <w:rPr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90" w:line="240" w:lineRule="auto"/>
        <w:ind w:right="-40.866141732282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240" w:lineRule="auto"/>
        <w:ind w:left="0" w:right="-12.401574803148492" w:firstLine="0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São Luís, 26 de fevereiro de 2024.</w:t>
      </w:r>
    </w:p>
    <w:p w:rsidR="00000000" w:rsidDel="00000000" w:rsidP="00000000" w:rsidRDefault="00000000" w:rsidRPr="00000000" w14:paraId="0000000E">
      <w:pPr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240" w:lineRule="auto"/>
        <w:ind w:left="0" w:right="159.66186523437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700.7874015748032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fensoria.ma.def.br/prova-online/" TargetMode="External"/><Relationship Id="rId8" Type="http://schemas.openxmlformats.org/officeDocument/2006/relationships/hyperlink" Target="https://forms.gle/JAVPZkbdeAptLbg36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8oBuUDlbZYyEdVbRUeznCf2knA==">CgMxLjA4AHIhMWFubzBpX0F2TVVUZXU1eVFyT0FhWjhjQ1hwV1FYcjJD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