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before="20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007/2024</w:t>
      </w:r>
    </w:p>
    <w:p w:rsidR="00000000" w:rsidDel="00000000" w:rsidP="00000000" w:rsidRDefault="00000000" w:rsidRPr="00000000" w14:paraId="00000002">
      <w:pPr>
        <w:spacing w:after="200" w:before="20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="276" w:lineRule="auto"/>
        <w:ind w:left="0" w:righ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A 1ª SUBDEFENSORA PÚBLICA-GERAL DO ESTADO DO MARANHÃO,</w:t>
      </w:r>
      <w:r w:rsidDel="00000000" w:rsidR="00000000" w:rsidRPr="00000000">
        <w:rPr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rtl w:val="0"/>
        </w:rPr>
        <w:t xml:space="preserve">VI PROCESSO SELETIVO UNIFICADO PARA ESTÁGIO DE GRADUAÇÃO DA DEFENSORIA PÚBLICA DO ESTADO DO MARANHÃO, </w:t>
      </w:r>
      <w:r w:rsidDel="00000000" w:rsidR="00000000" w:rsidRPr="00000000">
        <w:rPr>
          <w:rtl w:val="0"/>
        </w:rPr>
        <w:t xml:space="preserve">resolve:</w:t>
      </w:r>
    </w:p>
    <w:p w:rsidR="00000000" w:rsidDel="00000000" w:rsidP="00000000" w:rsidRDefault="00000000" w:rsidRPr="00000000" w14:paraId="00000004">
      <w:pPr>
        <w:widowControl w:val="0"/>
        <w:spacing w:after="280" w:before="280" w:line="276" w:lineRule="auto"/>
        <w:ind w:left="0" w:right="-12.401574803148492" w:firstLine="0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Art. 1º DIVULGAR o RESULTADO </w:t>
      </w:r>
      <w:r w:rsidDel="00000000" w:rsidR="00000000" w:rsidRPr="00000000">
        <w:rPr>
          <w:rtl w:val="0"/>
        </w:rPr>
        <w:t xml:space="preserve">do julgamento dos recursos em face da entrevista de heteroidentificação, conforme </w:t>
      </w:r>
      <w:r w:rsidDel="00000000" w:rsidR="00000000" w:rsidRPr="00000000">
        <w:rPr>
          <w:b w:val="1"/>
          <w:rtl w:val="0"/>
        </w:rPr>
        <w:t xml:space="preserve">ANEXO I</w:t>
      </w:r>
      <w:r w:rsidDel="00000000" w:rsidR="00000000" w:rsidRPr="00000000">
        <w:rPr>
          <w:rtl w:val="0"/>
        </w:rPr>
        <w:t xml:space="preserve"> do presente edital.</w:t>
      </w:r>
    </w:p>
    <w:p w:rsidR="00000000" w:rsidDel="00000000" w:rsidP="00000000" w:rsidRDefault="00000000" w:rsidRPr="00000000" w14:paraId="00000005">
      <w:pPr>
        <w:widowControl w:val="0"/>
        <w:spacing w:after="280" w:before="280" w:lineRule="auto"/>
        <w:ind w:right="-12.401574803148492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Art. 1º DIVULGAR o RESULTADO </w:t>
      </w:r>
      <w:r w:rsidDel="00000000" w:rsidR="00000000" w:rsidRPr="00000000">
        <w:rPr>
          <w:rtl w:val="0"/>
        </w:rPr>
        <w:t xml:space="preserve">final da entrevista de heteroidentificação, conforme </w:t>
      </w:r>
      <w:r w:rsidDel="00000000" w:rsidR="00000000" w:rsidRPr="00000000">
        <w:rPr>
          <w:b w:val="1"/>
          <w:rtl w:val="0"/>
        </w:rPr>
        <w:t xml:space="preserve">ANEXO II</w:t>
      </w:r>
      <w:r w:rsidDel="00000000" w:rsidR="00000000" w:rsidRPr="00000000">
        <w:rPr>
          <w:rtl w:val="0"/>
        </w:rPr>
        <w:t xml:space="preserve"> do presente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76" w:lineRule="auto"/>
        <w:ind w:right="-12.401574803148492"/>
        <w:jc w:val="both"/>
        <w:rPr/>
      </w:pPr>
      <w:r w:rsidDel="00000000" w:rsidR="00000000" w:rsidRPr="00000000">
        <w:rPr>
          <w:b w:val="1"/>
          <w:rtl w:val="0"/>
        </w:rPr>
        <w:t xml:space="preserve">Art. 2º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212529"/>
          <w:rtl w:val="0"/>
        </w:rPr>
        <w:t xml:space="preserve">DIVULGAR </w:t>
      </w:r>
      <w:r w:rsidDel="00000000" w:rsidR="00000000" w:rsidRPr="00000000">
        <w:rPr>
          <w:color w:val="212529"/>
          <w:rtl w:val="0"/>
        </w:rPr>
        <w:t xml:space="preserve">o resultado definitivo do processo seletivo, conforme listas anexas.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right="-12.401574803148492"/>
        <w:jc w:val="both"/>
        <w:rPr/>
      </w:pPr>
      <w:r w:rsidDel="00000000" w:rsidR="00000000" w:rsidRPr="00000000">
        <w:rPr>
          <w:b w:val="1"/>
          <w:rtl w:val="0"/>
        </w:rPr>
        <w:t xml:space="preserve">Art. 3°</w:t>
      </w:r>
      <w:r w:rsidDel="00000000" w:rsidR="00000000" w:rsidRPr="00000000">
        <w:rPr>
          <w:rtl w:val="0"/>
        </w:rPr>
        <w:t xml:space="preserve"> O presente Edital será</w:t>
      </w:r>
      <w:r w:rsidDel="00000000" w:rsidR="00000000" w:rsidRPr="00000000">
        <w:rPr>
          <w:b w:val="1"/>
          <w:rtl w:val="0"/>
        </w:rPr>
        <w:t xml:space="preserve"> PUBLICADO </w:t>
      </w:r>
      <w:r w:rsidDel="00000000" w:rsidR="00000000" w:rsidRPr="00000000">
        <w:rPr>
          <w:rtl w:val="0"/>
        </w:rPr>
        <w:t xml:space="preserve">no site da DPE/MA.</w:t>
      </w:r>
    </w:p>
    <w:p w:rsidR="00000000" w:rsidDel="00000000" w:rsidP="00000000" w:rsidRDefault="00000000" w:rsidRPr="00000000" w14:paraId="00000008">
      <w:pPr>
        <w:spacing w:line="276" w:lineRule="auto"/>
        <w:ind w:right="-12.40157480314849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4252"/>
          <w:tab w:val="right" w:leader="none" w:pos="8769.212598425198"/>
        </w:tabs>
        <w:spacing w:line="276" w:lineRule="auto"/>
        <w:ind w:right="-12.401574803148492"/>
        <w:jc w:val="right"/>
        <w:rPr/>
      </w:pPr>
      <w:r w:rsidDel="00000000" w:rsidR="00000000" w:rsidRPr="00000000">
        <w:rPr>
          <w:rtl w:val="0"/>
        </w:rPr>
        <w:t xml:space="preserve"> </w:t>
        <w:tab/>
        <w:tab/>
        <w:tab/>
        <w:t xml:space="preserve">São Luís, 21 de março de 2024.</w:t>
      </w:r>
    </w:p>
    <w:p w:rsidR="00000000" w:rsidDel="00000000" w:rsidP="00000000" w:rsidRDefault="00000000" w:rsidRPr="00000000" w14:paraId="0000000A">
      <w:pPr>
        <w:tabs>
          <w:tab w:val="center" w:leader="none" w:pos="4252"/>
          <w:tab w:val="right" w:leader="none" w:pos="8769.212598425198"/>
        </w:tabs>
        <w:spacing w:line="240" w:lineRule="auto"/>
        <w:ind w:right="-565.8661417322827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480" w:lineRule="auto"/>
        <w:ind w:left="0" w:righ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CRISTIANE MARQUES MENDES </w:t>
        <w:br w:type="textWrapping"/>
      </w:r>
      <w:r w:rsidDel="00000000" w:rsidR="00000000" w:rsidRPr="00000000">
        <w:rPr>
          <w:rtl w:val="0"/>
        </w:rPr>
        <w:t xml:space="preserve">Subdefensora Pública-Geral do Estado do Maranhão</w:t>
      </w:r>
    </w:p>
    <w:p w:rsidR="00000000" w:rsidDel="00000000" w:rsidP="00000000" w:rsidRDefault="00000000" w:rsidRPr="00000000" w14:paraId="0000000C">
      <w:pPr>
        <w:spacing w:after="240" w:before="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left"/>
        <w:rPr/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6834" w:w="11909" w:orient="portrait"/>
          <w:pgMar w:bottom="1440" w:top="1440" w:left="1700.7874015748032" w:right="1440" w:header="720" w:footer="720"/>
          <w:pgNumType w:start="0"/>
          <w:titlePg w:val="1"/>
        </w:sectPr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ANEXO 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RESULTADO DO JULGAMENTO DOS RECURSOS </w:t>
      </w:r>
    </w:p>
    <w:p w:rsidR="00000000" w:rsidDel="00000000" w:rsidP="00000000" w:rsidRDefault="00000000" w:rsidRPr="00000000" w14:paraId="00000010">
      <w:pPr>
        <w:jc w:val="center"/>
        <w:rPr>
          <w:b w:val="1"/>
          <w:color w:val="21252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40"/>
        <w:gridCol w:w="3780"/>
        <w:gridCol w:w="3765"/>
        <w:tblGridChange w:id="0">
          <w:tblGrid>
            <w:gridCol w:w="840"/>
            <w:gridCol w:w="3780"/>
            <w:gridCol w:w="376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DO CANDIDATO/A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JULGAMENTO</w:t>
            </w:r>
          </w:p>
        </w:tc>
      </w:tr>
      <w:tr>
        <w:trPr>
          <w:cantSplit w:val="0"/>
          <w:trHeight w:val="75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42153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RENATO CÉSAR LEITE DA SILVA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DEFERIDO.</w:t>
            </w:r>
          </w:p>
        </w:tc>
      </w:tr>
      <w:tr>
        <w:trPr>
          <w:cantSplit w:val="0"/>
          <w:trHeight w:val="739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42539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RUANNA VITÓRIA SILVA MACHADO SOUSA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Documento anexado pelo(a) candidato(a) não aponta horário de atendimento médico, informações sobre a enfermidade e natureza do atendimento, o que inviabiliza a situação de urgência a justificar a ausência.</w:t>
            </w:r>
          </w:p>
        </w:tc>
      </w:tr>
      <w:tr>
        <w:trPr>
          <w:cantSplit w:val="0"/>
          <w:trHeight w:val="769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42479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ALINE MOTA FERREIRA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Documento anexado pelo(a) candidato(a) não informa a natureza do atendimento (urgência/eletivo), bem como, aponta horário previsto de atendimento três horas após o atendimento, o que inviabiliza a situação de urgência a justificar a ausência.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42903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MATHEUS SANTOS SARAIVA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Candidato(a) não convocado(a) para entrevista de heteroidentificação em razão do não alcance da nota mínima na prova subjetiva.</w:t>
            </w:r>
          </w:p>
        </w:tc>
      </w:tr>
      <w:tr>
        <w:trPr>
          <w:cantSplit w:val="0"/>
          <w:trHeight w:val="739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42808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CRISLANY MENDES BATISTA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Candidato(a) não apresentou documentação que justifique a ausência na entrevista.</w:t>
            </w:r>
          </w:p>
        </w:tc>
      </w:tr>
      <w:tr>
        <w:trPr>
          <w:cantSplit w:val="0"/>
          <w:trHeight w:val="754.98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42602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MAYRA BRUNA MIRANDA DE SOUZA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INDEFERIDO. Candidato(a) com autodeclaração julgada positiva pela Comissão. Ausência de interesse recursal.</w:t>
            </w:r>
          </w:p>
        </w:tc>
      </w:tr>
    </w:tbl>
    <w:p w:rsidR="00000000" w:rsidDel="00000000" w:rsidP="00000000" w:rsidRDefault="00000000" w:rsidRPr="00000000" w14:paraId="00000026">
      <w:pPr>
        <w:widowControl w:val="0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jc w:val="center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ANEXO II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  <w:color w:val="212529"/>
        </w:rPr>
      </w:pPr>
      <w:r w:rsidDel="00000000" w:rsidR="00000000" w:rsidRPr="00000000">
        <w:rPr>
          <w:b w:val="1"/>
          <w:color w:val="212529"/>
          <w:rtl w:val="0"/>
        </w:rPr>
        <w:t xml:space="preserve">RESULTADO DA ENTREVISTA COM A COMISSÃO DE HETEROIDENTIFICAÇÃO</w:t>
      </w:r>
    </w:p>
    <w:p w:rsidR="00000000" w:rsidDel="00000000" w:rsidP="00000000" w:rsidRDefault="00000000" w:rsidRPr="00000000" w14:paraId="00000029">
      <w:pPr>
        <w:jc w:val="center"/>
        <w:rPr>
          <w:b w:val="1"/>
          <w:color w:val="212529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90"/>
        <w:gridCol w:w="5415"/>
        <w:gridCol w:w="2100"/>
        <w:tblGridChange w:id="0">
          <w:tblGrid>
            <w:gridCol w:w="1290"/>
            <w:gridCol w:w="5415"/>
            <w:gridCol w:w="21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DO CANDIDATO/A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JULGAMENTO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PAULA MAIELLY DINIZ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LUANA VITÓRIA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CLEITON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GIOVANILSON FERNANDES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LUCAS EDUARDO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IARA LETÍCIA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DYOGO LIMA SOUSA BÍLIO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BRENO DA SILVA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MIRIAM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MAYRA BRUNA MIRANDA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CRISLANY MENDES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RENATO CESAR LEITE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LETÍCIA GABRIELE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CLEYTON ALEXANDRE DE JESUS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FABRICIO DE MORAES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 DE JESUS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LUARA LILLIAN FROIS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ERICK RAFAEL DE NAZARÉ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VIVIANE CANTANHEDE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PEDRO PINHEIRO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JÚLIO CÉSAR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YANGUIA MICKELLY MONTEIRO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EMILLY THAMIRES SODRÉ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ROBERTA JAMILLY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DEYSE FONSECA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CAMILA MIKAELE DOS SANTOS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RUANNA VITÓRIA SILVA MACHADO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LEONORA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LUIS GUILHERME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MAYKON VICTOR PEREIRA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WELLYSON DE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POSITIVO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WANGLESON DA SILVA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JOÃO LUCAS OLIVEIRA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AUSENTE </w:t>
            </w:r>
          </w:p>
        </w:tc>
      </w:tr>
    </w:tbl>
    <w:p w:rsidR="00000000" w:rsidDel="00000000" w:rsidP="00000000" w:rsidRDefault="00000000" w:rsidRPr="00000000" w14:paraId="00000090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40" w:top="1440" w:left="1700.7874015748032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60997" cy="709613"/>
          <wp:effectExtent b="0" l="0" r="0" t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997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60997" cy="709613"/>
          <wp:effectExtent b="0" l="0" r="0" t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997" cy="7096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LC2YgC1qPj1xh/BngjQ0RoQ8QA==">CgMxLjAyCGguZ2pkZ3hzMghoLmdqZGd4czgAciExZEJjdlFsb25NUzNRSUlhTGt1UXhiNnU5WlljT096OU8=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