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730"/>
        <w:gridCol w:w="1335"/>
        <w:gridCol w:w="1545"/>
        <w:tblGridChange w:id="0">
          <w:tblGrid>
            <w:gridCol w:w="795"/>
            <w:gridCol w:w="5730"/>
            <w:gridCol w:w="1335"/>
            <w:gridCol w:w="15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685"/>
        <w:gridCol w:w="1485"/>
        <w:gridCol w:w="1455"/>
        <w:tblGridChange w:id="0">
          <w:tblGrid>
            <w:gridCol w:w="795"/>
            <w:gridCol w:w="5685"/>
            <w:gridCol w:w="1485"/>
            <w:gridCol w:w="14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2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30"/>
        <w:gridCol w:w="1650"/>
        <w:gridCol w:w="1395"/>
        <w:tblGridChange w:id="0">
          <w:tblGrid>
            <w:gridCol w:w="795"/>
            <w:gridCol w:w="5430"/>
            <w:gridCol w:w="1650"/>
            <w:gridCol w:w="13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XXWndpWTWVBgTOvgQjDVMR4TeQ==">CgMxLjA4AHIhMVVBUFBiZWhteUlhc3l0Q2JIOHFVVEtkdFJJaUxja1hv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2024-01-26T08:30:20-03:00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