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4320"/>
        <w:gridCol w:w="1500"/>
        <w:gridCol w:w="1500"/>
        <w:tblGridChange w:id="0">
          <w:tblGrid>
            <w:gridCol w:w="765"/>
            <w:gridCol w:w="43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82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4245"/>
        <w:gridCol w:w="1500"/>
        <w:gridCol w:w="1500"/>
        <w:tblGridChange w:id="0">
          <w:tblGrid>
            <w:gridCol w:w="1050"/>
            <w:gridCol w:w="424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3495"/>
        <w:gridCol w:w="1500"/>
        <w:gridCol w:w="1500"/>
        <w:tblGridChange w:id="0">
          <w:tblGrid>
            <w:gridCol w:w="1635"/>
            <w:gridCol w:w="349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BM1S9fur6f7eNrvXQM8d6uM6g==">CgMxLjA4AHIhMURtWUNmaDNweExGbFZ6eU43ajVZbC1lRC1iMXgyZjlk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2024-02-01T11:36:45-03:00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