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n.º 008/2023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2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 DEFENSOR PÚBLICO-GERAL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2"/>
          <w:szCs w:val="22"/>
          <w:rtl w:val="0"/>
        </w:rPr>
        <w:t xml:space="preserve">1º DIVULGAR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o JULGAMENTO DOS RECURSOS </w:t>
      </w:r>
      <w:r w:rsidDel="00000000" w:rsidR="00000000" w:rsidRPr="00000000">
        <w:rPr>
          <w:sz w:val="22"/>
          <w:szCs w:val="22"/>
          <w:rtl w:val="0"/>
        </w:rPr>
        <w:t xml:space="preserve">em face da prova escrita discursiva, conforme ANEXO I deste edital.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2"/>
          <w:szCs w:val="22"/>
          <w:rtl w:val="0"/>
        </w:rPr>
        <w:t xml:space="preserve">2º DIVULGAR </w:t>
      </w:r>
      <w:r w:rsidDel="00000000" w:rsidR="00000000" w:rsidRPr="00000000">
        <w:rPr>
          <w:sz w:val="22"/>
          <w:szCs w:val="22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rtl w:val="0"/>
        </w:rPr>
        <w:t xml:space="preserve">RESULTADO FINAL</w:t>
      </w:r>
      <w:r w:rsidDel="00000000" w:rsidR="00000000" w:rsidRPr="00000000">
        <w:rPr>
          <w:sz w:val="22"/>
          <w:szCs w:val="22"/>
          <w:rtl w:val="0"/>
        </w:rPr>
        <w:t xml:space="preserve"> da entrevista de heteroidentificação, conforme ANEXO 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DIVULGAR O RESULTADO FINAL </w:t>
      </w:r>
      <w:r w:rsidDel="00000000" w:rsidR="00000000" w:rsidRPr="00000000">
        <w:rPr>
          <w:sz w:val="22"/>
          <w:szCs w:val="22"/>
          <w:rtl w:val="0"/>
        </w:rPr>
        <w:t xml:space="preserve">do processo seletivo, conforme ANEXO III, deste edital.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11 de março de 2024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360" w:lineRule="auto"/>
        <w:ind w:left="567" w:firstLine="0"/>
        <w:jc w:val="center"/>
        <w:rPr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sz w:val="22"/>
          <w:szCs w:val="22"/>
          <w:rtl w:val="0"/>
        </w:rPr>
        <w:t xml:space="preserve">GABRIEL SANTANA FURTADO SOARES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2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 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DE RECURSOS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PROVA ESCRITA DISCURSIVA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Assessor Jurídico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3105"/>
        <w:gridCol w:w="2640"/>
        <w:gridCol w:w="2595"/>
        <w:tblGridChange w:id="0">
          <w:tblGrid>
            <w:gridCol w:w="1485"/>
            <w:gridCol w:w="3105"/>
            <w:gridCol w:w="2640"/>
            <w:gridCol w:w="259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N.º DE INSCRIÇÃO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41395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ANNA KELLY DINIZ PIRES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A candidata apenas abordou as medidas judiciais e extrajudiciais que poderiam ser adotadas pelo Defensor Público, não abordando o conceito legal de povos e comunidades tradicionais e território tradicionais, bem como a natureza jurídica e o critério de autodefinição. Desse modo, apresentou capacidade argumentativa parcialmente satisfatória. Quanto ao uso correto do vernáculo, a candidata, em sua nota, já alcançou a pontuação máxima de 2,0 pontos.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41885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 CLARA NASCIMENTO OLIVEIRA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A candidata apenas abordou o conceito de povos e comunidades tradicionais e as medidas judiciais que poderiam ser adotadas pelo Defensor, não abordando a natureza jurídica do território e o critério de autodefinição e nem as medidas extrajudiciais. Desse modo, apresentou capacidade argumentativa parcialmente satisfatória. Quanto ao uso correto do vernáculo, a candidata, em sua nota, já alcançou a pontuação máxima de 2,0 pontos.</w:t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1f1f1f"/>
          <w:sz w:val="22"/>
          <w:szCs w:val="22"/>
          <w:highlight w:val="white"/>
          <w:rtl w:val="0"/>
        </w:rPr>
        <w:t xml:space="preserve">Profissional habilitado para emissão de laudo em topografia e cartografia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3480"/>
        <w:gridCol w:w="2415"/>
        <w:gridCol w:w="2475"/>
        <w:tblGridChange w:id="0">
          <w:tblGrid>
            <w:gridCol w:w="1455"/>
            <w:gridCol w:w="3480"/>
            <w:gridCol w:w="2415"/>
            <w:gridCol w:w="247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42057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WENDERSON CARLOS DA SILVA TEIXEIRA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O candidato não abordou os critérios 1 e 2 do espelho. Embora tenha demonstrado possuir noções básicas em cartografia, não defendeu uma proposta metodológica coesa e coerente.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40963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LEONARDO AZEVEDO SERRA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O candidato abordou os critérios 1 e 2 do espelho. Porém, não apresentou uma metodologia consistente, conforme solicitado na proposta técnica da avaliação. Nota alterada para 7,50.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41611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DARLANN WESKLEY SOUSA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O candidato fugiu a proposta técnica da avaliação, embora tenha apresentando superficialmente sobre os itens do espelho.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41765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BJELLAND LISIEUX PINHEIRO LEAL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O candidato fugiu a proposta técnica da avaliação.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41246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ANTONIA REJANE CAVALCANTE MORAIS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A candidata abordou os itens 1 e 2 do espelho. Porém, não apresentou uma metodologia consistente, conforme solicitado na proposta técnica da avaliação.</w:t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Assistente Social</w:t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3450"/>
        <w:gridCol w:w="2385"/>
        <w:gridCol w:w="2520"/>
        <w:tblGridChange w:id="0">
          <w:tblGrid>
            <w:gridCol w:w="1515"/>
            <w:gridCol w:w="3450"/>
            <w:gridCol w:w="2385"/>
            <w:gridCol w:w="2520"/>
          </w:tblGrid>
        </w:tblGridChange>
      </w:tblGrid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Lais Ribeiro Gama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 candidata apresenta uma boa contextualização acerca do conceito de territórios para comunidades tradicionais, entretanto não responde à questão que solicita o detalhamento da intervenção do Serviço Social no caso apresentado . No texto apresenta apenas a necessidade de “assessoria jurídica” adequada e não menciona  o trabalho do Assistente Social a ser desenvolvido. 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color w:val="ff0000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ab/>
        <w:t xml:space="preserve">ANEXO II</w:t>
      </w:r>
    </w:p>
    <w:p w:rsidR="00000000" w:rsidDel="00000000" w:rsidP="00000000" w:rsidRDefault="00000000" w:rsidRPr="00000000" w14:paraId="00000056">
      <w:pPr>
        <w:spacing w:line="240" w:lineRule="auto"/>
        <w:ind w:firstLine="720"/>
        <w:jc w:val="both"/>
        <w:rPr/>
      </w:pP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RESULTADO DA ENTREVISTA COM A COMISSÃO DE HETEROIDENTIFICAÇÃO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5"/>
        <w:gridCol w:w="4950"/>
        <w:gridCol w:w="2625"/>
        <w:tblGridChange w:id="0">
          <w:tblGrid>
            <w:gridCol w:w="1365"/>
            <w:gridCol w:w="4950"/>
            <w:gridCol w:w="26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0550" cy="447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C05YC8SiOyfz1tHfU6ABbscENg==">CgMxLjAyCGguZ2pkZ3hzOAByITFCQWZDbHdocl9xSHBzN09JS3VoVGxlRDJOVUtKTEhBYQ==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hareDoc">
    <vt:lpwstr>false</vt:lpwstr>
  </property>
  <property fmtid="{D5CDD505-2E9C-101B-9397-08002B2CF9AE}" pid="6" name="ScaleCrop">
    <vt:lpwstr>false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hareDoc">
    <vt:lpwstr>false</vt:lpwstr>
  </property>
</Properties>
</file>