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0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002/2023</w:t>
      </w:r>
    </w:p>
    <w:p w:rsidR="00000000" w:rsidDel="00000000" w:rsidP="00000000" w:rsidRDefault="00000000" w:rsidRPr="00000000" w14:paraId="00000002">
      <w:pPr>
        <w:spacing w:after="200" w:before="20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 PROCESSO SELETIVO UNIFICADO PARA ESTÁGIO DE GRADUAÇÃO DA DEFENSORIA PÚBLICA DO ESTADO DO MARANHÃO</w:t>
      </w:r>
    </w:p>
    <w:p w:rsidR="00000000" w:rsidDel="00000000" w:rsidP="00000000" w:rsidRDefault="00000000" w:rsidRPr="00000000" w14:paraId="00000003">
      <w:pPr>
        <w:spacing w:after="200" w:before="200"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="240" w:lineRule="auto"/>
        <w:ind w:firstLine="720"/>
        <w:jc w:val="both"/>
        <w:rPr/>
      </w:pPr>
      <w:r w:rsidDel="00000000" w:rsidR="00000000" w:rsidRPr="00000000">
        <w:rPr>
          <w:b w:val="1"/>
          <w:rtl w:val="0"/>
        </w:rPr>
        <w:t xml:space="preserve">A 1ª SUBDEFENSORA PÚBLICA-GERAL DO ESTADO DO MARANHÃO</w:t>
      </w:r>
      <w:r w:rsidDel="00000000" w:rsidR="00000000" w:rsidRPr="00000000">
        <w:rPr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  <w:t xml:space="preserve">, resolve:</w:t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</w:tabs>
        <w:spacing w:after="200" w:before="200" w:line="240" w:lineRule="auto"/>
        <w:ind w:right="-5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1º INCLUIR no item 6. DA PROVA ONLINE:</w:t>
      </w:r>
    </w:p>
    <w:p w:rsidR="00000000" w:rsidDel="00000000" w:rsidP="00000000" w:rsidRDefault="00000000" w:rsidRPr="00000000" w14:paraId="00000006">
      <w:pPr>
        <w:tabs>
          <w:tab w:val="center" w:leader="none" w:pos="4252"/>
          <w:tab w:val="right" w:leader="none" w:pos="8504"/>
        </w:tabs>
        <w:spacing w:after="200" w:before="200" w:line="240" w:lineRule="auto"/>
        <w:ind w:right="-56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Graduação </w:t>
      </w:r>
      <w:r w:rsidDel="00000000" w:rsidR="00000000" w:rsidRPr="00000000">
        <w:rPr>
          <w:b w:val="1"/>
          <w:color w:val="ff0000"/>
          <w:rtl w:val="0"/>
        </w:rPr>
        <w:t xml:space="preserve">FISIOTERAPIA</w:t>
      </w:r>
      <w:r w:rsidDel="00000000" w:rsidR="00000000" w:rsidRPr="00000000">
        <w:rPr>
          <w:color w:val="ff0000"/>
          <w:rtl w:val="0"/>
        </w:rPr>
        <w:t xml:space="preserve">:  20 questões objetivas. A prova objetiva valerá de 0 (zero) a 10 (dez) pontos. Cada questão da prova objetiva valerá 0,5. O(a) candidato(a) deverá pontuar, no mínimo, 3 (três) pontos, ou seja, 60% (setenta por cento), na prova objetiva para ser classificado(a). </w:t>
      </w:r>
    </w:p>
    <w:p w:rsidR="00000000" w:rsidDel="00000000" w:rsidP="00000000" w:rsidRDefault="00000000" w:rsidRPr="00000000" w14:paraId="00000007">
      <w:pPr>
        <w:tabs>
          <w:tab w:val="center" w:leader="none" w:pos="4252"/>
          <w:tab w:val="right" w:leader="none" w:pos="8504"/>
        </w:tabs>
        <w:spacing w:after="200" w:before="200" w:line="240" w:lineRule="auto"/>
        <w:ind w:right="-560"/>
        <w:jc w:val="both"/>
        <w:rPr/>
      </w:pPr>
      <w:r w:rsidDel="00000000" w:rsidR="00000000" w:rsidRPr="00000000">
        <w:rPr>
          <w:b w:val="1"/>
          <w:rtl w:val="0"/>
        </w:rPr>
        <w:t xml:space="preserve">Art. 2º Incluir no quadro do item 9. DA CARGA HORÁRIA E DA BOLSA: </w:t>
      </w:r>
      <w:r w:rsidDel="00000000" w:rsidR="00000000" w:rsidRPr="00000000">
        <w:rPr>
          <w:rtl w:val="0"/>
        </w:rPr>
      </w:r>
    </w:p>
    <w:tbl>
      <w:tblPr>
        <w:tblStyle w:val="Table1"/>
        <w:tblW w:w="8925.0" w:type="dxa"/>
        <w:jc w:val="left"/>
        <w:tblInd w:w="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50"/>
        <w:gridCol w:w="3285"/>
        <w:gridCol w:w="2190"/>
        <w:tblGridChange w:id="0">
          <w:tblGrid>
            <w:gridCol w:w="3450"/>
            <w:gridCol w:w="3285"/>
            <w:gridCol w:w="2190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ind w:left="100" w:right="1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ÁREA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ind w:left="100" w:right="1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BOLSA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ind w:left="100" w:right="1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CARGA HORÁRIA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Lines w:val="1"/>
              <w:spacing w:line="240" w:lineRule="auto"/>
              <w:ind w:left="100" w:right="240" w:firstLine="0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FISIOTERAPIA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Lines w:val="1"/>
              <w:spacing w:line="240" w:lineRule="auto"/>
              <w:ind w:left="520" w:right="240" w:hanging="140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R$ 1.320,00 (mil trezentos e vinte reais)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Lines w:val="1"/>
              <w:spacing w:line="240" w:lineRule="auto"/>
              <w:ind w:left="100" w:right="100" w:firstLine="0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30h semanais</w:t>
            </w:r>
          </w:p>
        </w:tc>
      </w:tr>
    </w:tbl>
    <w:p w:rsidR="00000000" w:rsidDel="00000000" w:rsidP="00000000" w:rsidRDefault="00000000" w:rsidRPr="00000000" w14:paraId="0000000E">
      <w:pPr>
        <w:tabs>
          <w:tab w:val="center" w:leader="none" w:pos="4252"/>
          <w:tab w:val="right" w:leader="none" w:pos="8504"/>
        </w:tabs>
        <w:spacing w:after="200" w:before="20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 Art. 3º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INCLUIR no ANEXO III,</w:t>
      </w:r>
      <w:r w:rsidDel="00000000" w:rsidR="00000000" w:rsidRPr="00000000">
        <w:rPr>
          <w:rtl w:val="0"/>
        </w:rPr>
        <w:t xml:space="preserve"> o conteúdo programático abaixo:</w:t>
      </w:r>
    </w:p>
    <w:p w:rsidR="00000000" w:rsidDel="00000000" w:rsidP="00000000" w:rsidRDefault="00000000" w:rsidRPr="00000000" w14:paraId="0000000F">
      <w:pPr>
        <w:spacing w:after="200" w:before="200" w:line="240" w:lineRule="auto"/>
        <w:jc w:val="center"/>
        <w:rPr>
          <w:b w:val="1"/>
          <w:color w:val="ff0000"/>
          <w:sz w:val="20"/>
          <w:szCs w:val="20"/>
        </w:rPr>
      </w:pP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ARQUITETURA</w:t>
      </w:r>
    </w:p>
    <w:p w:rsidR="00000000" w:rsidDel="00000000" w:rsidP="00000000" w:rsidRDefault="00000000" w:rsidRPr="00000000" w14:paraId="00000010">
      <w:pPr>
        <w:spacing w:after="200" w:before="200" w:line="240" w:lineRule="auto"/>
        <w:jc w:val="both"/>
        <w:rPr>
          <w:b w:val="1"/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Materiais e instrumentos empregados em desenho técnico.  Escalas em desenho técnico: definições, escalas numéricas e gráficas, cálculos, aplicações em engenharias e arquitetura.  Aplicação de linhas e textos em desenhos técnicos: definições e normas da ABNT (NBR9050, NBR 5413, NBR6492, NR18).  Esboços ou croquis. Cortes, seções e hachuras aplicados a desenhos técnicos.  Desenho arquitetônico: terminologia, planta baixa, cortes, planta de situação, diagrama de cobertura, fachadas e detalhamentos.  Leitura e interpretação de projetos arquitetônicos e de projetos complementares.  Desenho assistido por computador: AutoCAD, Sketchup, Revit, 3D Studio Max– instalação, configurações e conceitos básicos, comandos de criação de desenhos e visualização, sistemas de coordenadas cartesianas e polares, criação e edição de layers, comandos de modificação de desenhos, comandos e formatação de cotagens, inserção e formatação de textos, utilização de bibliotecas e símbolos, utilização e associação de cores de linhas e espessuras de penas, formatação de escalas, plotagem e impressão.  Materiais e técnicas de construções.  Etapas do projeto arquitetônico. Noções sobre elaboração de anteprojeto e projeto de construção civil.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200" w:line="240" w:lineRule="auto"/>
        <w:jc w:val="center"/>
        <w:rPr>
          <w:b w:val="1"/>
          <w:color w:val="ff0000"/>
          <w:sz w:val="20"/>
          <w:szCs w:val="20"/>
        </w:rPr>
      </w:pP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PSICOLOGIA</w:t>
      </w:r>
    </w:p>
    <w:p w:rsidR="00000000" w:rsidDel="00000000" w:rsidP="00000000" w:rsidRDefault="00000000" w:rsidRPr="00000000" w14:paraId="00000012">
      <w:pPr>
        <w:spacing w:after="200" w:before="200" w:line="240" w:lineRule="auto"/>
        <w:jc w:val="both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Desigualdade social, exclusão social, vulnerabilidade, violência doméstica, LGBTQIA+ e risco social: as teorias psicológicas atuais como embasamento e encaminhamento das questões sociais; 2. Psicologia Jurídica: Direitos humanos e cidadania, violências, adolescência e o judiciário; 3. Legislação em saúde mental (Lei Federal nº 10.216/01, conteúdo e repercussão na prática assistencial): A Política Nacional de Saúde Mental; Ética Profissional; Regras básicas de comportamento profissional para o trato diário com o público interno e externo e colegas de trabalho; 4. A Psicologia em interface com o Direito de Família: alienação parental e abandono afetivo; Violência intrafamiliar e de gênero: conceito, diagnóstico e intervenção; Violência sexual contra crianças e adolescentes; Mediação e conciliação dinâmica conjugal, parental e familiar, aspectos psicossociais da separação e do divórcio, ciclo de vida familiar; Aspectos psicossociais das vivências de pessoas com deficiência e dos idosos. 5. O sofrimento mental e suas implicações individuais, familiares e sociais.</w:t>
      </w:r>
    </w:p>
    <w:p w:rsidR="00000000" w:rsidDel="00000000" w:rsidP="00000000" w:rsidRDefault="00000000" w:rsidRPr="00000000" w14:paraId="00000013">
      <w:pPr>
        <w:spacing w:after="200" w:before="200" w:line="240" w:lineRule="auto"/>
        <w:jc w:val="center"/>
        <w:rPr>
          <w:b w:val="1"/>
          <w:color w:val="ff0000"/>
          <w:sz w:val="20"/>
          <w:szCs w:val="20"/>
        </w:rPr>
      </w:pP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FISIOTERAPIA </w:t>
      </w:r>
    </w:p>
    <w:p w:rsidR="00000000" w:rsidDel="00000000" w:rsidP="00000000" w:rsidRDefault="00000000" w:rsidRPr="00000000" w14:paraId="00000014">
      <w:pPr>
        <w:spacing w:after="200" w:before="200" w:line="240" w:lineRule="auto"/>
        <w:jc w:val="both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Fisioterapia traumato-ortopédica:Anatomia, fisiologia e cinesiologia do sistema musculoesquelético. Semiologia em traumato-ortopedia. Testes ortopédicos, provas funcionais e Instrumentos de avaliação do sistema musculoesquelético. Avaliação físico-funcional em ortopedia e traumatologia. Fixadores externos e osteossíntese. Classificação internacional de funcionalidade (CIF). Recursos fisioterapêuticos: agentes eletrofísicos, terapia manual ortopédica, cinesioterapia e exercícios terapêuticos, órteses e próteses aplicadas em ortopedia e traumatologia. Fisioterapia em ortopedia e traumatologia nas disfunções de pacientes adultos e pediátricos. Promoção da saúde e prevenção de disfunções ortopédicas e traumatológicas via abordagens fisioterapêuticas. Fisioterapia em ortopedia e traumatologia na atenção primária em saúde e na média e alta complexidade. Ética e bioética.Fisioterapia no pré e no pós-operatório de grandes cirurgias cardíacas e pulmonares. Plasticidade neural pós-lesão e implicações para a Fisioterapia. Bases teóricas do controle motor e reaprendizado motor na fisioterapia neurofuncional.</w:t>
      </w:r>
    </w:p>
    <w:p w:rsidR="00000000" w:rsidDel="00000000" w:rsidP="00000000" w:rsidRDefault="00000000" w:rsidRPr="00000000" w14:paraId="00000015">
      <w:pPr>
        <w:spacing w:after="200" w:before="200" w:line="240" w:lineRule="auto"/>
        <w:jc w:val="both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center" w:leader="none" w:pos="4252"/>
          <w:tab w:val="right" w:leader="none" w:pos="8504"/>
        </w:tabs>
        <w:spacing w:after="200" w:before="200" w:line="240" w:lineRule="auto"/>
        <w:ind w:right="-560"/>
        <w:jc w:val="both"/>
        <w:rPr/>
      </w:pPr>
      <w:r w:rsidDel="00000000" w:rsidR="00000000" w:rsidRPr="00000000">
        <w:rPr>
          <w:b w:val="1"/>
          <w:rtl w:val="0"/>
        </w:rPr>
        <w:t xml:space="preserve">Art. 4º </w:t>
      </w:r>
      <w:r w:rsidDel="00000000" w:rsidR="00000000" w:rsidRPr="00000000">
        <w:rPr>
          <w:rtl w:val="0"/>
        </w:rPr>
        <w:t xml:space="preserve">O presente Edital será publicado no site da DPE/MA.</w:t>
      </w:r>
    </w:p>
    <w:p w:rsidR="00000000" w:rsidDel="00000000" w:rsidP="00000000" w:rsidRDefault="00000000" w:rsidRPr="00000000" w14:paraId="00000017">
      <w:pPr>
        <w:tabs>
          <w:tab w:val="center" w:leader="none" w:pos="4252"/>
          <w:tab w:val="right" w:leader="none" w:pos="8504"/>
        </w:tabs>
        <w:spacing w:after="200" w:before="200" w:line="240" w:lineRule="auto"/>
        <w:jc w:val="right"/>
        <w:rPr/>
      </w:pPr>
      <w:r w:rsidDel="00000000" w:rsidR="00000000" w:rsidRPr="00000000">
        <w:rPr>
          <w:rtl w:val="0"/>
        </w:rPr>
        <w:t xml:space="preserve">São Luís, 04 de dezembro de 2023.</w:t>
      </w:r>
    </w:p>
    <w:p w:rsidR="00000000" w:rsidDel="00000000" w:rsidP="00000000" w:rsidRDefault="00000000" w:rsidRPr="00000000" w14:paraId="00000018">
      <w:pPr>
        <w:tabs>
          <w:tab w:val="center" w:leader="none" w:pos="4252"/>
          <w:tab w:val="right" w:leader="none" w:pos="8504"/>
        </w:tabs>
        <w:spacing w:after="200" w:before="20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center" w:leader="none" w:pos="4252"/>
          <w:tab w:val="right" w:leader="none" w:pos="8504"/>
        </w:tabs>
        <w:spacing w:after="200" w:before="200" w:lin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tl w:val="0"/>
        </w:rPr>
        <w:t xml:space="preserve">1º Subdefensora Pública-Geral do Estado do Maranhão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700.7874015748032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60997" cy="709613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997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60997" cy="709613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997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2k1+yP1TVMCF1WnwF8hEf7RYQg==">CgMxLjA4AHIhMTZUbHBMMzRJSzdGSnZMVFVMUjk2VG1UVUtMZWloaWFy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