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284" w:right="195" w:hanging="20"/>
        <w:jc w:val="center"/>
        <w:rPr>
          <w:sz w:val="24"/>
          <w:szCs w:val="24"/>
          <w:u w:val="single"/>
        </w:rPr>
      </w:pPr>
      <w:r>
        <w:rPr>
          <w:sz w:val="24"/>
          <w:szCs w:val="24"/>
          <w:u w:val="single"/>
        </w:rPr>
      </w:r>
    </w:p>
    <w:p>
      <w:pPr>
        <w:pStyle w:val="Ttulo1"/>
        <w:spacing w:lineRule="auto" w:line="276" w:before="94" w:after="0"/>
        <w:ind w:left="284" w:right="195" w:hanging="20"/>
        <w:jc w:val="center"/>
        <w:rPr>
          <w:sz w:val="24"/>
          <w:szCs w:val="24"/>
        </w:rPr>
      </w:pPr>
      <w:r>
        <w:rPr>
          <w:sz w:val="24"/>
          <w:szCs w:val="24"/>
        </w:rPr>
        <w:t>EDITAL Nº 01/2023</w:t>
      </w:r>
    </w:p>
    <w:p>
      <w:pPr>
        <w:pStyle w:val="Ttulo1"/>
        <w:spacing w:lineRule="auto" w:line="276" w:before="94" w:after="0"/>
        <w:ind w:left="284" w:right="195" w:hanging="20"/>
        <w:jc w:val="center"/>
        <w:rPr>
          <w:sz w:val="24"/>
          <w:szCs w:val="24"/>
          <w:u w:val="single"/>
        </w:rPr>
      </w:pPr>
      <w:r>
        <w:rPr>
          <w:sz w:val="24"/>
          <w:szCs w:val="24"/>
          <w:u w:val="single"/>
        </w:rPr>
      </w:r>
    </w:p>
    <w:p>
      <w:pPr>
        <w:pStyle w:val="Corpodotexto"/>
        <w:spacing w:lineRule="auto" w:line="276"/>
        <w:ind w:left="284" w:hanging="0"/>
        <w:jc w:val="center"/>
        <w:rPr>
          <w:b/>
          <w:b/>
          <w:color w:val="auto"/>
          <w:sz w:val="24"/>
          <w:szCs w:val="24"/>
          <w:u w:val="single"/>
        </w:rPr>
      </w:pPr>
      <w:r>
        <w:rPr>
          <w:b/>
          <w:sz w:val="24"/>
          <w:szCs w:val="24"/>
          <w:u w:val="single"/>
        </w:rPr>
        <w:t xml:space="preserve">I </w:t>
      </w:r>
      <w:r>
        <w:rPr>
          <w:b/>
          <w:color w:val="auto"/>
          <w:sz w:val="24"/>
          <w:szCs w:val="24"/>
          <w:u w:val="single"/>
        </w:rPr>
        <w:t>PROCESSO SELETIVO SIMPLIFICADO PARA ESTÁGIO DE PÓS-GRADUAÇÃO, LATO OU STRICTO SENSU, NA ÁREA DE DIREITO, DA DEFENSORIA PÚBLICA DO ESTADO DO MARANHÃO – NÚCLEO REGIONAL DE DOM PEDRO</w:t>
      </w:r>
    </w:p>
    <w:p>
      <w:pPr>
        <w:pStyle w:val="Corpodotexto"/>
        <w:spacing w:lineRule="auto" w:line="276"/>
        <w:ind w:left="279" w:right="111" w:firstLine="390"/>
        <w:jc w:val="both"/>
        <w:rPr>
          <w:b/>
          <w:b/>
          <w:color w:val="auto"/>
          <w:sz w:val="24"/>
          <w:szCs w:val="24"/>
        </w:rPr>
      </w:pPr>
      <w:r>
        <w:rPr>
          <w:b/>
          <w:color w:val="auto"/>
          <w:sz w:val="24"/>
          <w:szCs w:val="24"/>
        </w:rPr>
      </w:r>
    </w:p>
    <w:p>
      <w:pPr>
        <w:pStyle w:val="Corpodotexto"/>
        <w:spacing w:lineRule="auto" w:line="276"/>
        <w:ind w:left="279" w:right="111" w:firstLine="390"/>
        <w:jc w:val="both"/>
        <w:rPr>
          <w:b/>
          <w:b/>
          <w:color w:val="auto"/>
          <w:sz w:val="24"/>
          <w:szCs w:val="24"/>
        </w:rPr>
      </w:pPr>
      <w:r>
        <w:rPr>
          <w:b/>
          <w:color w:val="auto"/>
          <w:sz w:val="24"/>
          <w:szCs w:val="24"/>
        </w:rPr>
      </w:r>
    </w:p>
    <w:p>
      <w:pPr>
        <w:pStyle w:val="Corpodotexto"/>
        <w:spacing w:lineRule="auto" w:line="276"/>
        <w:ind w:left="279" w:right="111" w:firstLine="5"/>
        <w:jc w:val="both"/>
        <w:rPr>
          <w:color w:val="auto"/>
          <w:sz w:val="24"/>
          <w:szCs w:val="24"/>
        </w:rPr>
      </w:pPr>
      <w:r>
        <w:rPr>
          <w:color w:val="auto"/>
          <w:sz w:val="24"/>
          <w:szCs w:val="24"/>
        </w:rPr>
        <w:t>O</w:t>
      </w:r>
      <w:r>
        <w:rPr>
          <w:b/>
          <w:color w:val="auto"/>
          <w:sz w:val="24"/>
          <w:szCs w:val="24"/>
        </w:rPr>
        <w:t xml:space="preserve"> DEFENSOR PÚBLICO-GERAL DO ESTADO DO MARANHÃO</w:t>
      </w:r>
      <w:r>
        <w:rPr>
          <w:color w:val="auto"/>
          <w:sz w:val="24"/>
          <w:szCs w:val="24"/>
        </w:rPr>
        <w:t xml:space="preserve">, no uso de suas atribuições legais e tendo em vista a </w:t>
      </w:r>
      <w:r>
        <w:rPr>
          <w:b/>
          <w:color w:val="auto"/>
          <w:sz w:val="24"/>
          <w:szCs w:val="24"/>
        </w:rPr>
        <w:t>portaria nº 192-DPGE</w:t>
      </w:r>
      <w:r>
        <w:rPr>
          <w:color w:val="auto"/>
          <w:sz w:val="24"/>
          <w:szCs w:val="24"/>
        </w:rPr>
        <w:t xml:space="preserve"> de 03 de fevereiro de 2023, o disposto no artigo 37 da Constituição Federal, na Lei Federal nº 11.788, de 25 de Setembro de 2008, bem como na Resolução nº 008 – CSDPEMA, de 31 de maio de 2019, resolve tornar pública a abertura do </w:t>
      </w:r>
      <w:r>
        <w:rPr>
          <w:b/>
          <w:color w:val="auto"/>
          <w:sz w:val="24"/>
          <w:szCs w:val="24"/>
        </w:rPr>
        <w:t>I Processo Seletivo para admissão e formação de cadastro de reserva de estudantes em estágio não-obrigatório de Pós-Graduação em Direito, Lato ou Stricto Sensu</w:t>
      </w:r>
      <w:r>
        <w:rPr>
          <w:color w:val="auto"/>
          <w:sz w:val="24"/>
          <w:szCs w:val="24"/>
        </w:rPr>
        <w:t xml:space="preserve">, que atuarão no </w:t>
      </w:r>
      <w:r>
        <w:rPr>
          <w:b/>
          <w:color w:val="auto"/>
          <w:sz w:val="24"/>
          <w:szCs w:val="24"/>
        </w:rPr>
        <w:t>Núcleo Regional de Dom Pedro da Defensoria Pública do Estado do Maranhão</w:t>
      </w:r>
      <w:r>
        <w:rPr>
          <w:color w:val="auto"/>
          <w:sz w:val="24"/>
          <w:szCs w:val="24"/>
        </w:rPr>
        <w:t>, de acordo com a legislação vigente e as normas dispostas neste Edital.</w:t>
      </w:r>
    </w:p>
    <w:p>
      <w:pPr>
        <w:pStyle w:val="Corpodotexto"/>
        <w:spacing w:lineRule="auto" w:line="276" w:before="3" w:after="0"/>
        <w:rPr>
          <w:color w:val="auto"/>
          <w:sz w:val="24"/>
          <w:szCs w:val="24"/>
        </w:rPr>
      </w:pPr>
      <w:r>
        <w:rPr>
          <w:color w:val="auto"/>
          <w:sz w:val="24"/>
          <w:szCs w:val="24"/>
        </w:rPr>
      </w:r>
    </w:p>
    <w:p>
      <w:pPr>
        <w:pStyle w:val="Ttulo1"/>
        <w:numPr>
          <w:ilvl w:val="0"/>
          <w:numId w:val="4"/>
        </w:numPr>
        <w:tabs>
          <w:tab w:val="clear" w:pos="720"/>
          <w:tab w:val="left" w:pos="447" w:leader="none"/>
        </w:tabs>
        <w:spacing w:lineRule="auto" w:line="276"/>
        <w:rPr>
          <w:color w:val="auto"/>
          <w:sz w:val="24"/>
          <w:szCs w:val="24"/>
        </w:rPr>
      </w:pPr>
      <w:r>
        <w:rPr>
          <w:color w:val="auto"/>
          <w:sz w:val="24"/>
          <w:szCs w:val="24"/>
        </w:rPr>
        <w:t xml:space="preserve">– </w:t>
      </w:r>
      <w:r>
        <w:rPr>
          <w:color w:val="auto"/>
          <w:sz w:val="24"/>
          <w:szCs w:val="24"/>
        </w:rPr>
        <w:t>DAS DISPOSIÇÕES PRELIMINARES.</w:t>
      </w:r>
    </w:p>
    <w:p>
      <w:pPr>
        <w:pStyle w:val="Corpodotexto"/>
        <w:spacing w:lineRule="auto" w:line="276" w:before="9" w:after="0"/>
        <w:rPr>
          <w:b/>
          <w:b/>
          <w:color w:val="auto"/>
          <w:sz w:val="24"/>
          <w:szCs w:val="24"/>
        </w:rPr>
      </w:pPr>
      <w:r>
        <w:rPr>
          <w:b/>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A coordenação, organização e aplicação deste processo seletivo ficarão sob a responsabilidade da comissão designada, sob a presidência da Defensora Pública, Ana Luiza Superbi Coelho; como vice-presidente e a assessora junior, Kely Crystine de Sousa Martins.</w:t>
      </w:r>
    </w:p>
    <w:p>
      <w:pPr>
        <w:pStyle w:val="ListParagraph"/>
        <w:tabs>
          <w:tab w:val="clear" w:pos="720"/>
          <w:tab w:val="left" w:pos="689" w:leader="none"/>
        </w:tabs>
        <w:spacing w:lineRule="auto" w:line="276"/>
        <w:ind w:left="279" w:right="112" w:hanging="0"/>
        <w:rPr>
          <w:color w:val="auto"/>
          <w:sz w:val="24"/>
          <w:szCs w:val="24"/>
        </w:rPr>
      </w:pPr>
      <w:r>
        <w:rPr>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Nas ausências justificadas da presidente da Comissão do Processo Seletivo, a presidência caberá á vice-presidente.</w:t>
      </w:r>
    </w:p>
    <w:p>
      <w:pPr>
        <w:pStyle w:val="ListParagraph"/>
        <w:rPr>
          <w:color w:val="auto"/>
          <w:sz w:val="24"/>
          <w:szCs w:val="24"/>
        </w:rPr>
      </w:pPr>
      <w:r>
        <w:rPr>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O candidato deverá conhecer o Edital, na íntegra, e certificar-se de que preenche todos os requisitos exigidos, declarando, no ato da inscrição, que tem ciência e aceita que, caso aprovado, deverá entregar os documentos comprobatórios dos requisitos exigidos por ocasião da Convocação.</w:t>
      </w:r>
    </w:p>
    <w:p>
      <w:pPr>
        <w:pStyle w:val="ListParagraph"/>
        <w:rPr>
          <w:color w:val="auto"/>
          <w:sz w:val="24"/>
          <w:szCs w:val="24"/>
        </w:rPr>
      </w:pPr>
      <w:r>
        <w:rPr>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O Cronograma do Processo Seletivo está disposto no Anexo I deste Edital, podendo ser alterado, a critério da organização do seletivo, com as devidas publicações.</w:t>
      </w:r>
    </w:p>
    <w:p>
      <w:pPr>
        <w:pStyle w:val="ListParagraph"/>
        <w:rPr>
          <w:color w:val="auto"/>
          <w:sz w:val="24"/>
          <w:szCs w:val="24"/>
        </w:rPr>
      </w:pPr>
      <w:r>
        <w:rPr>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A ficha de inscrição está disposta no Anexo II deste Edital.</w:t>
      </w:r>
    </w:p>
    <w:p>
      <w:pPr>
        <w:pStyle w:val="ListParagraph"/>
        <w:rPr>
          <w:color w:val="auto"/>
          <w:sz w:val="24"/>
          <w:szCs w:val="24"/>
        </w:rPr>
      </w:pPr>
      <w:r>
        <w:rPr>
          <w:color w:val="auto"/>
          <w:sz w:val="24"/>
          <w:szCs w:val="24"/>
        </w:rPr>
      </w:r>
    </w:p>
    <w:p>
      <w:pPr>
        <w:pStyle w:val="ListParagraph"/>
        <w:numPr>
          <w:ilvl w:val="1"/>
          <w:numId w:val="4"/>
        </w:numPr>
        <w:tabs>
          <w:tab w:val="clear" w:pos="720"/>
          <w:tab w:val="left" w:pos="689" w:leader="none"/>
        </w:tabs>
        <w:spacing w:lineRule="auto" w:line="276"/>
        <w:ind w:left="279" w:right="112" w:hanging="0"/>
        <w:rPr>
          <w:color w:val="auto"/>
          <w:sz w:val="24"/>
          <w:szCs w:val="24"/>
        </w:rPr>
      </w:pPr>
      <w:r>
        <w:rPr>
          <w:color w:val="auto"/>
          <w:sz w:val="24"/>
          <w:szCs w:val="24"/>
        </w:rPr>
        <w:t xml:space="preserve"> </w:t>
      </w:r>
      <w:r>
        <w:rPr>
          <w:color w:val="auto"/>
          <w:sz w:val="24"/>
          <w:szCs w:val="24"/>
        </w:rPr>
        <w:t>A Defensoria Pública do Estado do Maranhão dará ampla divulgação do Processo Seletivo, em seu site (defensoria.ma.def.br/dpema/portal/processos-seletivos) e na Secretaria do Núcleo Regional de Dom Pedro – MA.</w:t>
      </w:r>
    </w:p>
    <w:p>
      <w:pPr>
        <w:pStyle w:val="ListParagraph"/>
        <w:rPr>
          <w:sz w:val="24"/>
          <w:szCs w:val="24"/>
        </w:rPr>
      </w:pPr>
      <w:r>
        <w:rPr>
          <w:sz w:val="24"/>
          <w:szCs w:val="24"/>
        </w:rPr>
      </w:r>
    </w:p>
    <w:p>
      <w:pPr>
        <w:pStyle w:val="ListParagraph"/>
        <w:numPr>
          <w:ilvl w:val="1"/>
          <w:numId w:val="4"/>
        </w:numPr>
        <w:tabs>
          <w:tab w:val="clear" w:pos="720"/>
          <w:tab w:val="left" w:pos="689" w:leader="none"/>
        </w:tabs>
        <w:spacing w:lineRule="auto" w:line="276"/>
        <w:ind w:left="279" w:right="112" w:hanging="0"/>
        <w:rPr>
          <w:sz w:val="24"/>
          <w:szCs w:val="24"/>
        </w:rPr>
      </w:pPr>
      <w:r>
        <w:rPr>
          <w:sz w:val="24"/>
          <w:szCs w:val="24"/>
        </w:rPr>
        <w:t xml:space="preserve"> </w:t>
      </w:r>
      <w:r>
        <w:rPr>
          <w:sz w:val="24"/>
          <w:szCs w:val="24"/>
        </w:rPr>
        <w:t>É de responsabilidade exclusiva do candidato acompanhar todas as publicações referentes a este processo seletivo.</w:t>
      </w:r>
    </w:p>
    <w:p>
      <w:pPr>
        <w:pStyle w:val="Normal"/>
        <w:tabs>
          <w:tab w:val="clear" w:pos="720"/>
          <w:tab w:val="left" w:pos="629" w:leader="none"/>
        </w:tabs>
        <w:spacing w:lineRule="auto" w:line="276"/>
        <w:ind w:right="112" w:hanging="0"/>
        <w:rPr>
          <w:sz w:val="24"/>
          <w:szCs w:val="24"/>
        </w:rPr>
      </w:pPr>
      <w:r>
        <w:rPr>
          <w:sz w:val="24"/>
          <w:szCs w:val="24"/>
        </w:rPr>
      </w:r>
    </w:p>
    <w:p>
      <w:pPr>
        <w:pStyle w:val="Normal"/>
        <w:tabs>
          <w:tab w:val="clear" w:pos="720"/>
          <w:tab w:val="left" w:pos="629" w:leader="none"/>
        </w:tabs>
        <w:spacing w:lineRule="auto" w:line="276"/>
        <w:ind w:right="112" w:hanging="0"/>
        <w:rPr>
          <w:b/>
          <w:b/>
          <w:bCs/>
          <w:sz w:val="24"/>
          <w:szCs w:val="24"/>
        </w:rPr>
      </w:pPr>
      <w:r>
        <w:rPr>
          <w:b/>
          <w:bCs/>
          <w:sz w:val="24"/>
          <w:szCs w:val="24"/>
        </w:rPr>
        <w:t xml:space="preserve">2 - DO ESTÁGIO. </w:t>
      </w:r>
    </w:p>
    <w:p>
      <w:pPr>
        <w:pStyle w:val="Corpodotexto"/>
        <w:spacing w:lineRule="auto" w:line="276"/>
        <w:rPr>
          <w:sz w:val="24"/>
          <w:szCs w:val="24"/>
        </w:rPr>
      </w:pPr>
      <w:r>
        <w:rPr>
          <w:sz w:val="24"/>
          <w:szCs w:val="24"/>
        </w:rPr>
      </w:r>
    </w:p>
    <w:p>
      <w:pPr>
        <w:pStyle w:val="Normal"/>
        <w:tabs>
          <w:tab w:val="clear" w:pos="720"/>
          <w:tab w:val="left" w:pos="614" w:leader="none"/>
        </w:tabs>
        <w:spacing w:lineRule="auto" w:line="276"/>
        <w:ind w:left="284" w:right="118" w:hanging="0"/>
        <w:jc w:val="both"/>
        <w:rPr>
          <w:sz w:val="24"/>
          <w:szCs w:val="24"/>
        </w:rPr>
      </w:pPr>
      <w:r>
        <w:rPr>
          <w:sz w:val="24"/>
          <w:szCs w:val="24"/>
        </w:rPr>
        <w:t xml:space="preserve">2.1. 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b/>
          <w:sz w:val="24"/>
          <w:szCs w:val="24"/>
        </w:rPr>
        <w:t>Resolução nº 008 – CSDPEMA, de 31 de maio de 2019</w:t>
      </w:r>
      <w:bookmarkEnd w:id="0"/>
      <w:r>
        <w:rPr>
          <w:b/>
          <w:sz w:val="24"/>
          <w:szCs w:val="24"/>
        </w:rPr>
        <w:t xml:space="preserve">, </w:t>
      </w:r>
      <w:r>
        <w:rPr>
          <w:sz w:val="24"/>
          <w:szCs w:val="24"/>
        </w:rPr>
        <w:t>não havendo vínculo empregatício entre estes. O estágio de Pós-Graduação se destinará à complementação educacional e ao desenvolvimento profissional na formação escolar do estagiário.</w:t>
      </w:r>
    </w:p>
    <w:p>
      <w:pPr>
        <w:pStyle w:val="Normal"/>
        <w:tabs>
          <w:tab w:val="clear" w:pos="720"/>
          <w:tab w:val="left" w:pos="614" w:leader="none"/>
        </w:tabs>
        <w:spacing w:lineRule="auto" w:line="276"/>
        <w:ind w:left="284" w:right="118" w:hanging="0"/>
        <w:jc w:val="both"/>
        <w:rPr>
          <w:sz w:val="24"/>
          <w:szCs w:val="24"/>
        </w:rPr>
      </w:pPr>
      <w:r>
        <w:rPr>
          <w:sz w:val="24"/>
          <w:szCs w:val="24"/>
        </w:rPr>
      </w:r>
    </w:p>
    <w:p>
      <w:pPr>
        <w:pStyle w:val="Normal"/>
        <w:tabs>
          <w:tab w:val="clear" w:pos="720"/>
          <w:tab w:val="left" w:pos="614" w:leader="none"/>
        </w:tabs>
        <w:spacing w:lineRule="auto" w:line="276"/>
        <w:ind w:left="284" w:right="118" w:hanging="0"/>
        <w:jc w:val="both"/>
        <w:rPr>
          <w:sz w:val="24"/>
          <w:szCs w:val="24"/>
        </w:rPr>
      </w:pPr>
      <w:r>
        <w:rPr>
          <w:sz w:val="24"/>
          <w:szCs w:val="24"/>
        </w:rPr>
        <w:t xml:space="preserve">2.2. </w:t>
      </w:r>
      <w:r>
        <w:rPr>
          <w:rFonts w:ascii="Arial" w:hAnsi="Arial"/>
          <w:sz w:val="24"/>
          <w:szCs w:val="24"/>
        </w:rPr>
        <w:t xml:space="preserve">Os estagiários receberão Bolsa Auxílio no valor de R$ 1.628,00 (mil seiscentos e vinte e oito </w:t>
      </w:r>
      <w:r>
        <w:rPr>
          <w:rFonts w:ascii="Arial" w:hAnsi="Arial"/>
          <w:sz w:val="24"/>
          <w:szCs w:val="24"/>
        </w:rPr>
        <w:t>reais</w:t>
      </w:r>
      <w:r>
        <w:rPr>
          <w:rFonts w:ascii="Arial" w:hAnsi="Arial"/>
          <w:sz w:val="24"/>
          <w:szCs w:val="24"/>
        </w:rPr>
        <w:t xml:space="preserve">) e auxílio-transporte no montante de R$ 52,00 (cinquenta e dois reais), </w:t>
      </w:r>
      <w:r>
        <w:rPr>
          <w:rFonts w:ascii="Arial" w:hAnsi="Arial"/>
          <w:b/>
          <w:bCs/>
          <w:sz w:val="24"/>
          <w:szCs w:val="24"/>
        </w:rPr>
        <w:t xml:space="preserve">integralizando o total de R$ 1.680,00 (um mil seiscentos e oitenta </w:t>
      </w:r>
      <w:r>
        <w:rPr>
          <w:rFonts w:ascii="Arial" w:hAnsi="Arial"/>
          <w:b/>
          <w:bCs/>
          <w:sz w:val="24"/>
          <w:szCs w:val="24"/>
        </w:rPr>
        <w:t>reais</w:t>
      </w:r>
      <w:r>
        <w:rPr>
          <w:rFonts w:ascii="Arial" w:hAnsi="Arial"/>
          <w:b/>
          <w:bCs/>
          <w:sz w:val="24"/>
          <w:szCs w:val="24"/>
        </w:rPr>
        <w:t>)</w:t>
      </w:r>
      <w:r>
        <w:rPr>
          <w:rFonts w:ascii="Arial" w:hAnsi="Arial"/>
          <w:b w:val="false"/>
          <w:bCs w:val="false"/>
          <w:sz w:val="24"/>
          <w:szCs w:val="24"/>
        </w:rPr>
        <w:t xml:space="preserve">, </w:t>
      </w:r>
      <w:r>
        <w:rPr>
          <w:sz w:val="24"/>
          <w:szCs w:val="24"/>
        </w:rPr>
        <w:t xml:space="preserve">conforme disposto no art. 1º da  </w:t>
      </w:r>
      <w:r>
        <w:rPr>
          <w:sz w:val="24"/>
          <w:szCs w:val="24"/>
        </w:rPr>
        <w:t xml:space="preserve">Portaria </w:t>
      </w:r>
      <w:r>
        <w:rPr>
          <w:sz w:val="24"/>
          <w:szCs w:val="24"/>
        </w:rPr>
        <w:t xml:space="preserve">nº </w:t>
      </w:r>
      <w:r>
        <w:rPr>
          <w:sz w:val="24"/>
          <w:szCs w:val="24"/>
        </w:rPr>
        <w:t>138/2023-DPGE</w:t>
      </w:r>
      <w:r>
        <w:rPr>
          <w:sz w:val="24"/>
          <w:szCs w:val="24"/>
        </w:rPr>
        <w:t xml:space="preserve">, na forma do art. 6ª, § 1º da </w:t>
      </w:r>
      <w:r>
        <w:rPr>
          <w:b/>
          <w:sz w:val="24"/>
          <w:szCs w:val="24"/>
        </w:rPr>
        <w:t>Resolução nº 008/2019 – CSDPEMA</w:t>
      </w:r>
      <w:r>
        <w:rPr>
          <w:sz w:val="24"/>
          <w:szCs w:val="24"/>
        </w:rPr>
        <w:t xml:space="preserve"> com carga horária diária de 04 (quatro) horas e 20 (vinte) horas semanais, de segunda a sexta-feira.</w:t>
      </w:r>
    </w:p>
    <w:p>
      <w:pPr>
        <w:pStyle w:val="Normal"/>
        <w:tabs>
          <w:tab w:val="clear" w:pos="720"/>
          <w:tab w:val="left" w:pos="614" w:leader="none"/>
        </w:tabs>
        <w:spacing w:lineRule="auto" w:line="276"/>
        <w:ind w:left="284" w:right="118" w:hanging="0"/>
        <w:jc w:val="both"/>
        <w:rPr>
          <w:sz w:val="24"/>
          <w:szCs w:val="24"/>
        </w:rPr>
      </w:pPr>
      <w:r>
        <w:rPr>
          <w:sz w:val="24"/>
          <w:szCs w:val="24"/>
        </w:rPr>
      </w:r>
    </w:p>
    <w:p>
      <w:pPr>
        <w:pStyle w:val="Normal"/>
        <w:tabs>
          <w:tab w:val="clear" w:pos="720"/>
          <w:tab w:val="left" w:pos="614" w:leader="none"/>
        </w:tabs>
        <w:spacing w:lineRule="auto" w:line="276"/>
        <w:ind w:left="284" w:right="118" w:hanging="0"/>
        <w:jc w:val="both"/>
        <w:rPr>
          <w:sz w:val="24"/>
          <w:szCs w:val="24"/>
        </w:rPr>
      </w:pPr>
      <w:r>
        <w:rPr>
          <w:sz w:val="24"/>
          <w:szCs w:val="24"/>
        </w:rPr>
        <w:t>2.3.O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76"/>
        <w:ind w:right="112" w:hanging="0"/>
        <w:rPr>
          <w:sz w:val="24"/>
          <w:szCs w:val="24"/>
        </w:rPr>
      </w:pPr>
      <w:r>
        <w:rPr>
          <w:sz w:val="24"/>
          <w:szCs w:val="24"/>
        </w:rPr>
      </w:r>
    </w:p>
    <w:p>
      <w:pPr>
        <w:pStyle w:val="Ttulo1"/>
        <w:spacing w:lineRule="auto" w:line="276" w:before="94" w:after="0"/>
        <w:ind w:left="0" w:hanging="0"/>
        <w:rPr>
          <w:sz w:val="24"/>
          <w:szCs w:val="24"/>
        </w:rPr>
      </w:pPr>
      <w:r>
        <w:rPr>
          <w:sz w:val="24"/>
          <w:szCs w:val="24"/>
        </w:rPr>
        <w:t>3 – DAS VAGAS, CURSO E LOTAÇÃO.</w:t>
      </w:r>
    </w:p>
    <w:p>
      <w:pPr>
        <w:pStyle w:val="Corpodotexto"/>
        <w:spacing w:lineRule="auto" w:line="276" w:before="8" w:after="0"/>
        <w:rPr>
          <w:b/>
          <w:b/>
          <w:sz w:val="24"/>
          <w:szCs w:val="24"/>
        </w:rPr>
      </w:pPr>
      <w:r>
        <w:rPr>
          <w:b/>
          <w:sz w:val="24"/>
          <w:szCs w:val="24"/>
        </w:rPr>
      </w:r>
    </w:p>
    <w:p>
      <w:pPr>
        <w:pStyle w:val="Corpodotexto"/>
        <w:spacing w:lineRule="auto" w:line="276"/>
        <w:ind w:left="284" w:right="110" w:hanging="0"/>
        <w:jc w:val="both"/>
        <w:rPr>
          <w:sz w:val="24"/>
          <w:szCs w:val="24"/>
        </w:rPr>
      </w:pPr>
      <w:r>
        <w:rPr>
          <w:sz w:val="24"/>
          <w:szCs w:val="24"/>
        </w:rPr>
        <w:t xml:space="preserve">3.1 A seleção destina-se ao preenchimento de </w:t>
      </w:r>
      <w:r>
        <w:rPr>
          <w:b/>
          <w:sz w:val="24"/>
          <w:szCs w:val="24"/>
          <w:u w:val="single"/>
        </w:rPr>
        <w:t>01 (uma) vaga</w:t>
      </w:r>
      <w:r>
        <w:rPr>
          <w:b/>
          <w:bCs/>
          <w:sz w:val="24"/>
          <w:szCs w:val="24"/>
          <w:u w:val="single"/>
        </w:rPr>
        <w:t xml:space="preserve"> + formação de cadastro reserva</w:t>
      </w:r>
      <w:r>
        <w:rPr>
          <w:sz w:val="24"/>
          <w:szCs w:val="24"/>
        </w:rPr>
        <w:t xml:space="preserve"> para compor o quadro de estagiários de Pós-Graduação, Lato ou Stricto Sensu em Direito, da Defensoria Pública do Estado do Maranhão, Núcleo Regional de Dom Pedro - MA, a qual será preenchida mediante a convocação dos candidatos aprovados, na ordem de classificação, de acordo com as necessidades do referido Núcleo.</w:t>
      </w:r>
    </w:p>
    <w:p>
      <w:pPr>
        <w:pStyle w:val="Corpodotexto"/>
        <w:spacing w:lineRule="auto" w:line="276"/>
        <w:ind w:left="279" w:right="110" w:hanging="0"/>
        <w:jc w:val="both"/>
        <w:rPr>
          <w:sz w:val="24"/>
          <w:szCs w:val="24"/>
        </w:rPr>
      </w:pPr>
      <w:r>
        <w:rPr>
          <w:sz w:val="24"/>
          <w:szCs w:val="24"/>
        </w:rPr>
      </w:r>
    </w:p>
    <w:p>
      <w:pPr>
        <w:pStyle w:val="Normal"/>
        <w:tabs>
          <w:tab w:val="clear" w:pos="720"/>
          <w:tab w:val="left" w:pos="644" w:leader="none"/>
        </w:tabs>
        <w:spacing w:lineRule="auto" w:line="276"/>
        <w:ind w:left="349" w:right="116" w:hanging="0"/>
        <w:jc w:val="both"/>
        <w:rPr>
          <w:sz w:val="24"/>
          <w:szCs w:val="24"/>
        </w:rPr>
      </w:pPr>
      <w:r>
        <w:rPr>
          <w:szCs w:val="24"/>
        </w:rPr>
        <w:t xml:space="preserve">3.2. </w:t>
      </w:r>
      <w:r>
        <w:rPr>
          <w:sz w:val="24"/>
          <w:szCs w:val="24"/>
        </w:rPr>
        <w:t>A aprovação e a classificação final geram para o candidato apenas a expectativa de direito à contratação, cabendo, exclusivamente, à Defensoria Pública do Estado do Maranhão deliberar sobre o aproveitamento dos candidatos aprovados, obedecida a ordem de classificação.</w:t>
      </w:r>
    </w:p>
    <w:p>
      <w:pPr>
        <w:pStyle w:val="Normal"/>
        <w:tabs>
          <w:tab w:val="clear" w:pos="720"/>
          <w:tab w:val="left" w:pos="644" w:leader="none"/>
        </w:tabs>
        <w:spacing w:lineRule="auto" w:line="276"/>
        <w:ind w:left="349" w:right="116" w:hanging="0"/>
        <w:jc w:val="both"/>
        <w:rPr>
          <w:sz w:val="24"/>
          <w:szCs w:val="24"/>
        </w:rPr>
      </w:pPr>
      <w:r>
        <w:rPr/>
      </w:r>
    </w:p>
    <w:p>
      <w:pPr>
        <w:pStyle w:val="Normal"/>
        <w:tabs>
          <w:tab w:val="clear" w:pos="720"/>
          <w:tab w:val="left" w:pos="644" w:leader="none"/>
        </w:tabs>
        <w:spacing w:lineRule="auto" w:line="276"/>
        <w:ind w:left="349" w:right="116" w:hanging="0"/>
        <w:jc w:val="both"/>
        <w:rPr>
          <w:sz w:val="24"/>
          <w:szCs w:val="24"/>
        </w:rPr>
      </w:pPr>
      <w:r>
        <w:rPr/>
      </w:r>
    </w:p>
    <w:p>
      <w:pPr>
        <w:pStyle w:val="Corpodotexto"/>
        <w:spacing w:lineRule="auto" w:line="276" w:before="11" w:after="0"/>
        <w:rPr>
          <w:sz w:val="24"/>
          <w:szCs w:val="24"/>
        </w:rPr>
      </w:pPr>
      <w:r>
        <w:rPr>
          <w:sz w:val="24"/>
          <w:szCs w:val="24"/>
        </w:rPr>
      </w:r>
    </w:p>
    <w:p>
      <w:pPr>
        <w:pStyle w:val="Ttulo1"/>
        <w:tabs>
          <w:tab w:val="clear" w:pos="720"/>
          <w:tab w:val="left" w:pos="447" w:leader="none"/>
        </w:tabs>
        <w:spacing w:lineRule="auto" w:line="276"/>
        <w:ind w:left="0" w:hanging="0"/>
        <w:rPr>
          <w:sz w:val="24"/>
          <w:szCs w:val="24"/>
        </w:rPr>
      </w:pPr>
      <w:r>
        <w:rPr>
          <w:sz w:val="24"/>
          <w:szCs w:val="24"/>
        </w:rPr>
        <w:t>4 - DAS INSCRIÇÕES.</w:t>
      </w:r>
    </w:p>
    <w:p>
      <w:pPr>
        <w:pStyle w:val="Corpodotexto"/>
        <w:spacing w:lineRule="auto" w:line="276" w:before="8" w:after="0"/>
        <w:rPr>
          <w:b/>
          <w:b/>
          <w:sz w:val="24"/>
          <w:szCs w:val="24"/>
        </w:rPr>
      </w:pPr>
      <w:r>
        <w:rPr>
          <w:b/>
          <w:sz w:val="24"/>
          <w:szCs w:val="24"/>
        </w:rPr>
      </w:r>
    </w:p>
    <w:p>
      <w:pPr>
        <w:pStyle w:val="ListParagraph"/>
        <w:widowControl/>
        <w:spacing w:lineRule="auto" w:line="276"/>
        <w:rPr>
          <w:rFonts w:eastAsia="Times New Roman"/>
          <w:sz w:val="24"/>
          <w:szCs w:val="24"/>
          <w:lang w:val="pt-BR" w:eastAsia="pt-BR" w:bidi="ar-SA"/>
        </w:rPr>
      </w:pPr>
      <w:r>
        <w:rPr>
          <w:rFonts w:eastAsia="Times New Roman"/>
          <w:sz w:val="24"/>
          <w:szCs w:val="24"/>
          <w:lang w:val="pt-BR" w:eastAsia="pt-BR" w:bidi="ar-SA"/>
        </w:rPr>
        <w:t>4.1. Antes de efetuar a inscrição, o candidato deverá conhecer o Edital e certificar-se de que preenche todos os requisitos exigidos.</w:t>
      </w:r>
    </w:p>
    <w:p>
      <w:pPr>
        <w:pStyle w:val="ListParagraph"/>
        <w:widowControl/>
        <w:spacing w:lineRule="auto" w:line="276"/>
        <w:rPr>
          <w:rFonts w:eastAsia="Times New Roman"/>
          <w:sz w:val="24"/>
          <w:szCs w:val="24"/>
          <w:lang w:val="pt-BR" w:eastAsia="pt-BR" w:bidi="ar-SA"/>
        </w:rPr>
      </w:pPr>
      <w:r>
        <w:rPr>
          <w:rFonts w:eastAsia="Times New Roman"/>
          <w:sz w:val="24"/>
          <w:szCs w:val="24"/>
          <w:lang w:val="pt-BR" w:eastAsia="pt-BR" w:bidi="ar-SA"/>
        </w:rPr>
      </w:r>
    </w:p>
    <w:p>
      <w:pPr>
        <w:pStyle w:val="ListParagraph"/>
        <w:widowControl/>
        <w:spacing w:lineRule="auto" w:line="276"/>
        <w:rPr>
          <w:sz w:val="24"/>
          <w:szCs w:val="24"/>
        </w:rPr>
      </w:pPr>
      <w:r>
        <w:rPr>
          <w:rFonts w:eastAsia="Times New Roman"/>
          <w:sz w:val="24"/>
          <w:szCs w:val="24"/>
          <w:lang w:val="pt-BR" w:eastAsia="pt-BR" w:bidi="ar-SA"/>
        </w:rPr>
        <w:t xml:space="preserve">4.2. </w:t>
      </w:r>
      <w:bookmarkStart w:id="1" w:name="_Hlk126485822"/>
      <w:r>
        <w:rPr>
          <w:rFonts w:eastAsia="Times New Roman"/>
          <w:sz w:val="24"/>
          <w:szCs w:val="24"/>
          <w:lang w:val="pt-BR" w:eastAsia="pt-BR" w:bidi="ar-SA"/>
        </w:rPr>
        <w:t xml:space="preserve">As inscrições serão gratuitas e deverão ser realizadas através do envio de currículo para o seguinte endereço eletrônico: </w:t>
      </w:r>
      <w:r>
        <w:rPr>
          <w:rFonts w:eastAsia="Times New Roman"/>
          <w:b/>
          <w:sz w:val="24"/>
          <w:szCs w:val="24"/>
          <w:u w:val="single"/>
          <w:lang w:val="pt-BR" w:eastAsia="pt-BR" w:bidi="ar-SA"/>
        </w:rPr>
        <w:t>nucleoesperantinopolis@ma.def.br</w:t>
      </w:r>
      <w:r>
        <w:rPr>
          <w:rFonts w:eastAsia="Times New Roman"/>
          <w:sz w:val="24"/>
          <w:szCs w:val="24"/>
          <w:lang w:val="pt-BR" w:eastAsia="pt-BR" w:bidi="ar-SA"/>
        </w:rPr>
        <w:t xml:space="preserve"> a partir das </w:t>
      </w:r>
      <w:r>
        <w:rPr>
          <w:rFonts w:eastAsia="Times New Roman"/>
          <w:b/>
          <w:bCs/>
          <w:sz w:val="24"/>
          <w:szCs w:val="24"/>
          <w:lang w:val="pt-BR" w:eastAsia="pt-BR" w:bidi="ar-SA"/>
        </w:rPr>
        <w:t>8 horas do dia 06 de fevereiro de 2023 com término às 18 horas, do dia 07 de fevereiro de 2023</w:t>
      </w:r>
      <w:r>
        <w:rPr>
          <w:rFonts w:eastAsia="Times New Roman"/>
          <w:sz w:val="24"/>
          <w:szCs w:val="24"/>
          <w:lang w:val="pt-BR" w:eastAsia="pt-BR" w:bidi="ar-SA"/>
        </w:rPr>
        <w:t>.</w:t>
      </w:r>
      <w:bookmarkEnd w:id="1"/>
    </w:p>
    <w:p>
      <w:pPr>
        <w:pStyle w:val="Normal"/>
        <w:spacing w:lineRule="auto" w:line="276"/>
        <w:jc w:val="both"/>
        <w:rPr>
          <w:sz w:val="24"/>
          <w:szCs w:val="24"/>
        </w:rPr>
      </w:pPr>
      <w:r>
        <w:rPr>
          <w:sz w:val="24"/>
          <w:szCs w:val="24"/>
        </w:rPr>
      </w:r>
    </w:p>
    <w:p>
      <w:pPr>
        <w:pStyle w:val="Corpodotexto"/>
        <w:spacing w:lineRule="auto" w:line="276"/>
        <w:ind w:left="284" w:hanging="0"/>
        <w:jc w:val="both"/>
        <w:rPr>
          <w:b/>
          <w:b/>
          <w:sz w:val="24"/>
          <w:szCs w:val="24"/>
        </w:rPr>
      </w:pPr>
      <w:r>
        <w:rPr>
          <w:b/>
          <w:sz w:val="24"/>
          <w:szCs w:val="24"/>
        </w:rPr>
        <w:t>4.3</w:t>
      </w:r>
      <w:r>
        <w:rPr>
          <w:bCs/>
          <w:sz w:val="24"/>
          <w:szCs w:val="24"/>
        </w:rPr>
        <w:t xml:space="preserve">. </w:t>
      </w:r>
      <w:r>
        <w:rPr>
          <w:b/>
          <w:color w:val="000009"/>
          <w:sz w:val="24"/>
          <w:szCs w:val="24"/>
        </w:rPr>
        <w:t>Para inscrever-se, o (a) candidato (a) deverá anexar ao curriculum os seguintes documentos:</w:t>
      </w:r>
    </w:p>
    <w:p>
      <w:pPr>
        <w:pStyle w:val="NormalWeb"/>
        <w:numPr>
          <w:ilvl w:val="0"/>
          <w:numId w:val="5"/>
        </w:numPr>
        <w:tabs>
          <w:tab w:val="clear" w:pos="720"/>
        </w:tabs>
        <w:spacing w:lineRule="auto" w:line="276" w:beforeAutospacing="0" w:before="120" w:after="120"/>
        <w:ind w:left="1560" w:hanging="284"/>
        <w:jc w:val="both"/>
        <w:rPr>
          <w:rFonts w:ascii="Arial" w:hAnsi="Arial" w:cs="Arial"/>
        </w:rPr>
      </w:pPr>
      <w:r>
        <w:rPr>
          <w:rFonts w:cs="Arial" w:ascii="Arial" w:hAnsi="Arial"/>
          <w:b/>
          <w:bCs/>
          <w:color w:val="000009"/>
        </w:rPr>
        <w:t>Ficha de</w:t>
      </w:r>
      <w:r>
        <w:rPr>
          <w:rFonts w:cs="Arial" w:ascii="Arial" w:hAnsi="Arial"/>
          <w:b/>
          <w:bCs/>
          <w:color w:val="000009"/>
          <w:spacing w:val="-4"/>
        </w:rPr>
        <w:t xml:space="preserve"> </w:t>
      </w:r>
      <w:r>
        <w:rPr>
          <w:rFonts w:cs="Arial" w:ascii="Arial" w:hAnsi="Arial"/>
          <w:b/>
          <w:bCs/>
          <w:color w:val="000009"/>
        </w:rPr>
        <w:t>inscrição devidamente preenchida e digitalizada</w:t>
      </w:r>
      <w:r>
        <w:rPr>
          <w:rFonts w:cs="Arial" w:ascii="Arial" w:hAnsi="Arial"/>
          <w:color w:val="000009"/>
        </w:rPr>
        <w:t xml:space="preserve"> (anexo II)</w:t>
      </w:r>
    </w:p>
    <w:p>
      <w:pPr>
        <w:pStyle w:val="NormalWeb"/>
        <w:numPr>
          <w:ilvl w:val="0"/>
          <w:numId w:val="5"/>
        </w:numPr>
        <w:tabs>
          <w:tab w:val="clear" w:pos="720"/>
        </w:tabs>
        <w:spacing w:lineRule="auto" w:line="276" w:beforeAutospacing="0" w:before="0" w:after="120"/>
        <w:ind w:left="1560" w:hanging="284"/>
        <w:jc w:val="both"/>
        <w:rPr>
          <w:rFonts w:ascii="Arial" w:hAnsi="Arial" w:cs="Arial"/>
        </w:rPr>
      </w:pPr>
      <w:r>
        <w:rPr>
          <w:rFonts w:cs="Arial" w:ascii="Arial" w:hAnsi="Arial"/>
          <w:b/>
          <w:bCs/>
          <w:color w:val="000009"/>
        </w:rPr>
        <w:t>Apresentar um dos seguintes documentos originais com</w:t>
      </w:r>
      <w:r>
        <w:rPr>
          <w:rFonts w:cs="Arial" w:ascii="Arial" w:hAnsi="Arial"/>
          <w:b/>
          <w:bCs/>
          <w:color w:val="000009"/>
          <w:spacing w:val="2"/>
        </w:rPr>
        <w:t xml:space="preserve"> </w:t>
      </w:r>
      <w:r>
        <w:rPr>
          <w:rFonts w:cs="Arial" w:ascii="Arial" w:hAnsi="Arial"/>
          <w:b/>
          <w:bCs/>
          <w:color w:val="000009"/>
        </w:rPr>
        <w:t>foto</w:t>
      </w:r>
      <w:r>
        <w:rPr>
          <w:rFonts w:cs="Arial" w:ascii="Arial" w:hAnsi="Arial"/>
          <w:color w:val="000009"/>
        </w:rPr>
        <w:t>:</w:t>
      </w:r>
    </w:p>
    <w:p>
      <w:pPr>
        <w:pStyle w:val="NormalWeb"/>
        <w:numPr>
          <w:ilvl w:val="1"/>
          <w:numId w:val="5"/>
        </w:numPr>
        <w:spacing w:lineRule="auto" w:line="276" w:beforeAutospacing="0" w:before="280" w:after="120"/>
        <w:ind w:left="1701" w:firstLine="284"/>
        <w:jc w:val="both"/>
        <w:rPr>
          <w:rFonts w:ascii="Arial" w:hAnsi="Arial" w:cs="Arial"/>
        </w:rPr>
      </w:pPr>
      <w:r>
        <w:rPr>
          <w:rFonts w:cs="Arial" w:ascii="Arial" w:hAnsi="Arial"/>
          <w:color w:val="000009"/>
        </w:rPr>
        <w:t>Cédula de Identidade –RG;</w:t>
      </w:r>
    </w:p>
    <w:p>
      <w:pPr>
        <w:pStyle w:val="NormalWeb"/>
        <w:numPr>
          <w:ilvl w:val="1"/>
          <w:numId w:val="5"/>
        </w:numPr>
        <w:spacing w:lineRule="auto" w:line="276" w:beforeAutospacing="0" w:before="280" w:after="120"/>
        <w:ind w:left="1701" w:firstLine="284"/>
        <w:jc w:val="both"/>
        <w:rPr>
          <w:rFonts w:ascii="Arial" w:hAnsi="Arial" w:cs="Arial"/>
        </w:rPr>
      </w:pPr>
      <w:r>
        <w:rPr>
          <w:rFonts w:cs="Arial" w:ascii="Arial" w:hAnsi="Arial"/>
          <w:color w:val="000009"/>
        </w:rPr>
        <w:t>Carteira de Órgão ou Conselho de</w:t>
      </w:r>
      <w:r>
        <w:rPr>
          <w:rFonts w:cs="Arial" w:ascii="Arial" w:hAnsi="Arial"/>
          <w:color w:val="000009"/>
          <w:spacing w:val="-12"/>
        </w:rPr>
        <w:t xml:space="preserve"> </w:t>
      </w:r>
      <w:r>
        <w:rPr>
          <w:rFonts w:cs="Arial" w:ascii="Arial" w:hAnsi="Arial"/>
          <w:color w:val="000009"/>
        </w:rPr>
        <w:t>Classe;</w:t>
      </w:r>
    </w:p>
    <w:p>
      <w:pPr>
        <w:pStyle w:val="NormalWeb"/>
        <w:numPr>
          <w:ilvl w:val="1"/>
          <w:numId w:val="5"/>
        </w:numPr>
        <w:spacing w:lineRule="auto" w:line="276" w:beforeAutospacing="0" w:before="280" w:after="120"/>
        <w:ind w:left="1701" w:firstLine="284"/>
        <w:jc w:val="both"/>
        <w:rPr>
          <w:rFonts w:ascii="Arial" w:hAnsi="Arial" w:cs="Arial"/>
        </w:rPr>
      </w:pPr>
      <w:r>
        <w:rPr>
          <w:rFonts w:cs="Arial" w:ascii="Arial" w:hAnsi="Arial"/>
          <w:color w:val="000009"/>
        </w:rPr>
        <w:t>Carteira de Trabalho e Previdência</w:t>
      </w:r>
      <w:r>
        <w:rPr>
          <w:rFonts w:cs="Arial" w:ascii="Arial" w:hAnsi="Arial"/>
          <w:color w:val="000009"/>
          <w:spacing w:val="-12"/>
        </w:rPr>
        <w:t xml:space="preserve"> </w:t>
      </w:r>
      <w:r>
        <w:rPr>
          <w:rFonts w:cs="Arial" w:ascii="Arial" w:hAnsi="Arial"/>
          <w:color w:val="000009"/>
        </w:rPr>
        <w:t>Social;</w:t>
      </w:r>
    </w:p>
    <w:p>
      <w:pPr>
        <w:pStyle w:val="NormalWeb"/>
        <w:numPr>
          <w:ilvl w:val="1"/>
          <w:numId w:val="5"/>
        </w:numPr>
        <w:spacing w:lineRule="auto" w:line="276" w:beforeAutospacing="0" w:before="280" w:after="120"/>
        <w:ind w:left="1701" w:firstLine="284"/>
        <w:jc w:val="both"/>
        <w:rPr>
          <w:rFonts w:ascii="Arial" w:hAnsi="Arial" w:cs="Arial"/>
        </w:rPr>
      </w:pPr>
      <w:r>
        <w:rPr>
          <w:rFonts w:cs="Arial" w:ascii="Arial" w:hAnsi="Arial"/>
          <w:color w:val="000009"/>
        </w:rPr>
        <w:t>Carteira Nacional de</w:t>
      </w:r>
      <w:r>
        <w:rPr>
          <w:rFonts w:cs="Arial" w:ascii="Arial" w:hAnsi="Arial"/>
          <w:color w:val="000009"/>
          <w:spacing w:val="-4"/>
        </w:rPr>
        <w:t xml:space="preserve"> </w:t>
      </w:r>
      <w:r>
        <w:rPr>
          <w:rFonts w:cs="Arial" w:ascii="Arial" w:hAnsi="Arial"/>
          <w:color w:val="000009"/>
        </w:rPr>
        <w:t>Habilitação</w:t>
      </w:r>
    </w:p>
    <w:p>
      <w:pPr>
        <w:pStyle w:val="ListParagraph"/>
        <w:tabs>
          <w:tab w:val="clear" w:pos="720"/>
          <w:tab w:val="left" w:pos="2109" w:leader="none"/>
          <w:tab w:val="left" w:pos="2110" w:leader="none"/>
        </w:tabs>
        <w:spacing w:lineRule="auto" w:line="276" w:before="10" w:after="0"/>
        <w:ind w:left="2226" w:hanging="0"/>
        <w:rPr>
          <w:sz w:val="24"/>
          <w:szCs w:val="24"/>
        </w:rPr>
      </w:pPr>
      <w:r>
        <w:rPr>
          <w:sz w:val="24"/>
          <w:szCs w:val="24"/>
        </w:rPr>
      </w:r>
    </w:p>
    <w:p>
      <w:pPr>
        <w:pStyle w:val="Corpodotexto"/>
        <w:spacing w:lineRule="auto" w:line="276"/>
        <w:ind w:left="284" w:hanging="0"/>
        <w:jc w:val="both"/>
        <w:rPr>
          <w:sz w:val="24"/>
          <w:szCs w:val="24"/>
        </w:rPr>
      </w:pPr>
      <w:r>
        <w:rPr>
          <w:sz w:val="24"/>
          <w:szCs w:val="24"/>
        </w:rPr>
        <w:t>4.4. O candidato será responsável por qualquer erro e/ou omissão nas informações prestadas na ficha de inscrição.</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sz w:val="24"/>
          <w:szCs w:val="24"/>
        </w:rPr>
      </w:pPr>
      <w:r>
        <w:rPr>
          <w:sz w:val="24"/>
          <w:szCs w:val="24"/>
        </w:rPr>
        <w:t>4.5. O Núcleo Regional de Dom Pedro não se responsabiliza por solicitação de inscrição não recebida por motivo de ordem técnica, falhas de comunicação, congestionamento de linhas de comunicação ou de outros fatores de ordem técnica, que venham a impossibilitar a transferência de dados.</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sz w:val="24"/>
          <w:szCs w:val="24"/>
        </w:rPr>
      </w:pPr>
      <w:r>
        <w:rPr>
          <w:sz w:val="24"/>
          <w:szCs w:val="24"/>
        </w:rPr>
        <w:t xml:space="preserve">4.6.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 sem prejuízo de eventual responsabilização cível e criminal. </w:t>
      </w:r>
    </w:p>
    <w:p>
      <w:pPr>
        <w:pStyle w:val="Corpodotexto"/>
        <w:spacing w:lineRule="auto" w:line="276"/>
        <w:ind w:left="284" w:hanging="0"/>
        <w:jc w:val="both"/>
        <w:rPr>
          <w:sz w:val="24"/>
          <w:szCs w:val="24"/>
        </w:rPr>
      </w:pPr>
      <w:r>
        <w:rPr>
          <w:sz w:val="24"/>
          <w:szCs w:val="24"/>
        </w:rPr>
      </w:r>
    </w:p>
    <w:p>
      <w:pPr>
        <w:pStyle w:val="Corpodotexto"/>
        <w:spacing w:lineRule="auto" w:line="276"/>
        <w:ind w:left="284" w:hanging="0"/>
        <w:jc w:val="both"/>
        <w:rPr>
          <w:sz w:val="24"/>
          <w:szCs w:val="24"/>
        </w:rPr>
      </w:pPr>
      <w:r>
        <w:rPr>
          <w:sz w:val="24"/>
          <w:szCs w:val="24"/>
        </w:rPr>
        <w:t>4.7. Na data da convocação o candidato deverá estar matriculado em uma das instituições de ensino conveniadas para estágio de pós-graduação com a Defensoria Pública do Estado do Maranhão, sob pena de indeferimento e apresentar os documentos enumerados no item 7.3.</w:t>
      </w:r>
    </w:p>
    <w:p>
      <w:pPr>
        <w:pStyle w:val="ListParagraph"/>
        <w:spacing w:lineRule="auto" w:line="276"/>
        <w:rPr>
          <w:sz w:val="24"/>
          <w:szCs w:val="24"/>
        </w:rPr>
      </w:pPr>
      <w:r>
        <w:rPr>
          <w:sz w:val="24"/>
          <w:szCs w:val="24"/>
        </w:rPr>
      </w:r>
    </w:p>
    <w:p>
      <w:pPr>
        <w:pStyle w:val="Ttulo1"/>
        <w:tabs>
          <w:tab w:val="clear" w:pos="720"/>
          <w:tab w:val="left" w:pos="447" w:leader="none"/>
        </w:tabs>
        <w:spacing w:lineRule="auto" w:line="276"/>
        <w:ind w:left="0" w:hanging="0"/>
        <w:rPr>
          <w:sz w:val="24"/>
          <w:szCs w:val="24"/>
        </w:rPr>
      </w:pPr>
      <w:r>
        <w:rPr>
          <w:sz w:val="24"/>
          <w:szCs w:val="24"/>
        </w:rPr>
        <w:t>5 – DAS ETAPAS DO PROCESSO SELETIVO</w:t>
      </w:r>
    </w:p>
    <w:p>
      <w:pPr>
        <w:pStyle w:val="Corpodotexto"/>
        <w:spacing w:lineRule="auto" w:line="276" w:before="7" w:after="0"/>
        <w:rPr>
          <w:b/>
          <w:b/>
          <w:sz w:val="24"/>
          <w:szCs w:val="24"/>
        </w:rPr>
      </w:pPr>
      <w:r>
        <w:rPr>
          <w:b/>
          <w:sz w:val="24"/>
          <w:szCs w:val="24"/>
        </w:rPr>
      </w:r>
    </w:p>
    <w:p>
      <w:pPr>
        <w:pStyle w:val="Normal"/>
        <w:tabs>
          <w:tab w:val="clear" w:pos="720"/>
          <w:tab w:val="left" w:pos="851" w:leader="none"/>
        </w:tabs>
        <w:spacing w:lineRule="auto" w:line="276"/>
        <w:ind w:left="284" w:right="115" w:hanging="0"/>
        <w:jc w:val="both"/>
        <w:rPr>
          <w:b/>
          <w:b/>
          <w:bCs/>
          <w:sz w:val="24"/>
          <w:szCs w:val="24"/>
        </w:rPr>
      </w:pPr>
      <w:r>
        <w:rPr>
          <w:b/>
          <w:bCs/>
          <w:sz w:val="24"/>
          <w:szCs w:val="24"/>
        </w:rPr>
        <w:t>5.1 Da Primeira Etapa: ANÁLISE CURRICULAR</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5.1.1 A avaliação será constituída por análise do Currículo</w:t>
      </w:r>
      <w:r>
        <w:rPr>
          <w:b/>
          <w:bCs/>
          <w:sz w:val="24"/>
          <w:szCs w:val="24"/>
        </w:rPr>
        <w:t xml:space="preserve"> acompanhado de documentação comprobatória</w:t>
      </w:r>
      <w:r>
        <w:rPr>
          <w:sz w:val="24"/>
          <w:szCs w:val="24"/>
        </w:rPr>
        <w:t>, sendo considerada a formação e produção acadêmica e a experiência do candidato.</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spacing w:lineRule="auto" w:line="276"/>
        <w:ind w:left="284" w:right="115" w:hanging="0"/>
        <w:rPr>
          <w:b/>
          <w:b/>
          <w:bCs/>
          <w:sz w:val="24"/>
          <w:szCs w:val="24"/>
        </w:rPr>
      </w:pPr>
      <w:r>
        <w:rPr>
          <w:b/>
          <w:bCs/>
          <w:sz w:val="24"/>
          <w:szCs w:val="24"/>
        </w:rPr>
        <w:t>5.2 Da Segunda Etapa: ENTREVISTA</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 xml:space="preserve">5.2.1 A segunda etapa do Processo Seletivo terá caráter </w:t>
      </w:r>
      <w:r>
        <w:rPr>
          <w:sz w:val="24"/>
          <w:szCs w:val="24"/>
          <w:u w:val="single"/>
        </w:rPr>
        <w:t>eliminatório e classificatório</w:t>
      </w:r>
      <w:r>
        <w:rPr>
          <w:sz w:val="24"/>
          <w:szCs w:val="24"/>
        </w:rPr>
        <w:t xml:space="preserve">; </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ListParagraph"/>
        <w:tabs>
          <w:tab w:val="clear" w:pos="720"/>
          <w:tab w:val="left" w:pos="644" w:leader="none"/>
        </w:tabs>
        <w:spacing w:lineRule="auto" w:line="276"/>
        <w:ind w:left="635" w:right="115" w:hanging="0"/>
        <w:rPr>
          <w:sz w:val="24"/>
          <w:szCs w:val="24"/>
        </w:rPr>
      </w:pPr>
      <w:r>
        <w:rPr>
          <w:sz w:val="24"/>
          <w:szCs w:val="24"/>
        </w:rPr>
        <w:t xml:space="preserve">5.2.2 A entrevista será feita de forma individual; </w:t>
      </w:r>
    </w:p>
    <w:p>
      <w:pPr>
        <w:pStyle w:val="ListParagraph"/>
        <w:tabs>
          <w:tab w:val="clear" w:pos="720"/>
          <w:tab w:val="left" w:pos="644" w:leader="none"/>
        </w:tabs>
        <w:spacing w:lineRule="auto" w:line="276"/>
        <w:ind w:left="635" w:right="115" w:hanging="0"/>
        <w:rPr>
          <w:sz w:val="24"/>
          <w:szCs w:val="24"/>
        </w:rPr>
      </w:pPr>
      <w:r>
        <w:rPr>
          <w:sz w:val="24"/>
          <w:szCs w:val="24"/>
        </w:rPr>
      </w:r>
    </w:p>
    <w:p>
      <w:pPr>
        <w:pStyle w:val="Normal"/>
        <w:tabs>
          <w:tab w:val="clear" w:pos="720"/>
          <w:tab w:val="left" w:pos="659" w:leader="none"/>
        </w:tabs>
        <w:spacing w:lineRule="auto" w:line="276"/>
        <w:ind w:left="634" w:right="115" w:hanging="0"/>
        <w:jc w:val="both"/>
        <w:rPr>
          <w:sz w:val="24"/>
          <w:szCs w:val="24"/>
        </w:rPr>
      </w:pPr>
      <w:r>
        <w:rPr>
          <w:sz w:val="24"/>
          <w:szCs w:val="24"/>
        </w:rPr>
        <w:t xml:space="preserve">5.2.3. Fica estabelecido o tempo máximo de 15 (quinze) minutos para cada entrevista; </w:t>
      </w:r>
    </w:p>
    <w:p>
      <w:pPr>
        <w:pStyle w:val="Normal"/>
        <w:tabs>
          <w:tab w:val="clear" w:pos="720"/>
          <w:tab w:val="left" w:pos="659" w:leader="none"/>
        </w:tabs>
        <w:spacing w:lineRule="auto" w:line="276"/>
        <w:ind w:left="634" w:right="115" w:hanging="0"/>
        <w:jc w:val="both"/>
        <w:rPr>
          <w:sz w:val="24"/>
          <w:szCs w:val="24"/>
        </w:rPr>
      </w:pPr>
      <w:r>
        <w:rPr>
          <w:sz w:val="24"/>
          <w:szCs w:val="24"/>
        </w:rPr>
      </w:r>
    </w:p>
    <w:p>
      <w:pPr>
        <w:pStyle w:val="Normal"/>
        <w:tabs>
          <w:tab w:val="clear" w:pos="720"/>
          <w:tab w:val="left" w:pos="644" w:leader="none"/>
        </w:tabs>
        <w:spacing w:lineRule="auto" w:line="276"/>
        <w:ind w:left="634" w:right="115" w:hanging="0"/>
        <w:jc w:val="both"/>
        <w:rPr>
          <w:sz w:val="24"/>
          <w:szCs w:val="24"/>
        </w:rPr>
      </w:pPr>
      <w:r>
        <w:rPr>
          <w:sz w:val="24"/>
          <w:szCs w:val="24"/>
        </w:rPr>
        <w:t>5.2.4. A entrevista pessoal será realizada por videoconferência e será avaliada a experiência do candidato e seu perfil para a função, podendo ser cobrado temas relacionados à atuação da Defensoria Pública nas matérias de Direito Civil, Processo Civil, Constitucional e Princípios Institucionais da Defensoria Pública;</w:t>
      </w:r>
    </w:p>
    <w:p>
      <w:pPr>
        <w:pStyle w:val="Normal"/>
        <w:tabs>
          <w:tab w:val="clear" w:pos="720"/>
          <w:tab w:val="left" w:pos="644" w:leader="none"/>
        </w:tabs>
        <w:spacing w:lineRule="auto" w:line="276"/>
        <w:ind w:left="634" w:right="115" w:hanging="0"/>
        <w:jc w:val="both"/>
        <w:rPr>
          <w:sz w:val="24"/>
          <w:szCs w:val="24"/>
        </w:rPr>
      </w:pPr>
      <w:r>
        <w:rPr>
          <w:sz w:val="24"/>
          <w:szCs w:val="24"/>
        </w:rPr>
      </w:r>
    </w:p>
    <w:p>
      <w:pPr>
        <w:pStyle w:val="Normal"/>
        <w:tabs>
          <w:tab w:val="clear" w:pos="720"/>
          <w:tab w:val="left" w:pos="644" w:leader="none"/>
        </w:tabs>
        <w:spacing w:lineRule="auto" w:line="276"/>
        <w:ind w:left="634" w:right="115" w:hanging="0"/>
        <w:jc w:val="both"/>
        <w:rPr>
          <w:sz w:val="24"/>
          <w:szCs w:val="24"/>
        </w:rPr>
      </w:pPr>
      <w:r>
        <w:rPr>
          <w:sz w:val="24"/>
          <w:szCs w:val="24"/>
        </w:rPr>
        <w:t>5.2.5. A entrevista será avaliada na escala de 0 (zero) a 100 (cem) pontos.</w:t>
      </w:r>
    </w:p>
    <w:p>
      <w:pPr>
        <w:pStyle w:val="Corpodotexto"/>
        <w:spacing w:lineRule="auto" w:line="276"/>
        <w:rPr>
          <w:sz w:val="24"/>
          <w:szCs w:val="24"/>
          <w:highlight w:val="yellow"/>
        </w:rPr>
      </w:pPr>
      <w:r>
        <w:rPr>
          <w:sz w:val="24"/>
          <w:szCs w:val="24"/>
          <w:highlight w:val="yellow"/>
        </w:rPr>
      </w:r>
    </w:p>
    <w:p>
      <w:pPr>
        <w:pStyle w:val="Ttulo1"/>
        <w:tabs>
          <w:tab w:val="clear" w:pos="720"/>
          <w:tab w:val="left" w:pos="426" w:leader="none"/>
        </w:tabs>
        <w:spacing w:lineRule="auto" w:line="276" w:before="94" w:after="0"/>
        <w:ind w:left="446" w:hanging="20"/>
        <w:rPr>
          <w:b w:val="false"/>
          <w:b w:val="false"/>
          <w:bCs w:val="false"/>
          <w:sz w:val="24"/>
          <w:szCs w:val="24"/>
        </w:rPr>
      </w:pPr>
      <w:r>
        <w:rPr>
          <w:sz w:val="24"/>
          <w:szCs w:val="24"/>
        </w:rPr>
        <w:t xml:space="preserve">5.3. </w:t>
      </w:r>
      <w:r>
        <w:rPr>
          <w:b w:val="false"/>
          <w:bCs w:val="false"/>
          <w:sz w:val="24"/>
          <w:szCs w:val="24"/>
        </w:rPr>
        <w:t xml:space="preserve">Não será permitida a consulta a livros e/ou anotações, ou qualquer outro material durante a realização da entrevista, que será realizada por </w:t>
      </w:r>
      <w:r>
        <w:rPr>
          <w:bCs w:val="false"/>
          <w:sz w:val="24"/>
          <w:szCs w:val="24"/>
        </w:rPr>
        <w:t>videoconferência</w:t>
      </w:r>
      <w:r>
        <w:rPr>
          <w:b w:val="false"/>
          <w:bCs w:val="false"/>
          <w:sz w:val="24"/>
          <w:szCs w:val="24"/>
        </w:rPr>
        <w:t xml:space="preserve">, </w:t>
      </w:r>
      <w:bookmarkStart w:id="2" w:name="_Hlk126486816"/>
      <w:r>
        <w:rPr>
          <w:b w:val="false"/>
          <w:bCs w:val="false"/>
          <w:sz w:val="24"/>
          <w:szCs w:val="24"/>
        </w:rPr>
        <w:t>mediante envio do link para acesso</w:t>
      </w:r>
      <w:bookmarkEnd w:id="2"/>
      <w:r>
        <w:rPr>
          <w:b w:val="false"/>
          <w:bCs w:val="false"/>
          <w:sz w:val="24"/>
          <w:szCs w:val="24"/>
        </w:rPr>
        <w:t>.</w:t>
      </w:r>
    </w:p>
    <w:p>
      <w:pPr>
        <w:pStyle w:val="Ttulo1"/>
        <w:tabs>
          <w:tab w:val="clear" w:pos="720"/>
          <w:tab w:val="left" w:pos="447" w:leader="none"/>
        </w:tabs>
        <w:spacing w:lineRule="auto" w:line="276" w:before="94" w:after="0"/>
        <w:ind w:left="0" w:hanging="0"/>
        <w:rPr>
          <w:b w:val="false"/>
          <w:b w:val="false"/>
          <w:sz w:val="24"/>
          <w:szCs w:val="24"/>
        </w:rPr>
      </w:pPr>
      <w:r>
        <w:rPr>
          <w:b w:val="false"/>
          <w:sz w:val="24"/>
          <w:szCs w:val="24"/>
        </w:rPr>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5.3.1. Será analisada a capacidade de raciocínio jurídico do candidato, assim como sua postura diante de possíveis situações e casos práticos;</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5.3.2. Os candidatos serão comunicados, através do e-mail ou telefone informados no currículo, sobre o horário exato da realização da entrevista (segunda etapa).</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5.3.3. </w:t>
      </w:r>
      <w:r>
        <w:rPr>
          <w:b w:val="false"/>
          <w:sz w:val="24"/>
          <w:szCs w:val="24"/>
        </w:rPr>
        <w:t xml:space="preserve">A data da entrevista poderá ser alterada por necessidade </w:t>
      </w:r>
      <w:r>
        <w:rPr>
          <w:b w:val="false"/>
          <w:color w:val="000000" w:themeColor="text1"/>
          <w:sz w:val="24"/>
          <w:szCs w:val="24"/>
        </w:rPr>
        <w:t>da Defensoria Pública do Estado do Maranhão</w:t>
      </w:r>
      <w:r>
        <w:rPr>
          <w:b w:val="false"/>
          <w:sz w:val="24"/>
          <w:szCs w:val="24"/>
        </w:rPr>
        <w:t>. Qualquer alteração da data prevista será publicada com antecedência mínima de 3 (três) dias úteis, ou a qualquer tempo, em caso de calamidade pública;</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5.3.4. </w:t>
      </w:r>
      <w:r>
        <w:rPr>
          <w:b w:val="false"/>
          <w:sz w:val="24"/>
          <w:szCs w:val="24"/>
        </w:rPr>
        <w:t xml:space="preserve">Não será admitido em hipótese alguma o reagendamento das entrevistas; </w:t>
      </w:r>
    </w:p>
    <w:p>
      <w:pPr>
        <w:pStyle w:val="Ttulo1"/>
        <w:tabs>
          <w:tab w:val="clear" w:pos="720"/>
          <w:tab w:val="left" w:pos="447" w:leader="none"/>
        </w:tabs>
        <w:spacing w:lineRule="auto" w:line="276" w:before="94" w:after="0"/>
        <w:ind w:left="709" w:hanging="0"/>
        <w:rPr>
          <w:b w:val="false"/>
          <w:b w:val="false"/>
          <w:sz w:val="24"/>
          <w:szCs w:val="24"/>
        </w:rPr>
      </w:pPr>
      <w:r>
        <w:rPr>
          <w:b w:val="false"/>
          <w:bCs w:val="false"/>
          <w:sz w:val="24"/>
          <w:szCs w:val="24"/>
        </w:rPr>
        <w:t xml:space="preserve">5.3.5. </w:t>
      </w:r>
      <w:r>
        <w:rPr>
          <w:b w:val="false"/>
          <w:sz w:val="24"/>
          <w:szCs w:val="24"/>
        </w:rPr>
        <w:t>O não comparecimento do candidato na data e horário estabelecido, implicará em sua eliminação automática.</w:t>
      </w:r>
      <w:bookmarkStart w:id="3" w:name="_Hlk126486910"/>
      <w:bookmarkEnd w:id="3"/>
    </w:p>
    <w:p>
      <w:pPr>
        <w:pStyle w:val="ListParagraph"/>
        <w:spacing w:lineRule="auto" w:line="276"/>
        <w:ind w:left="0" w:hanging="0"/>
        <w:rPr>
          <w:b/>
          <w:b/>
          <w:sz w:val="24"/>
          <w:szCs w:val="24"/>
        </w:rPr>
      </w:pPr>
      <w:r>
        <w:rPr>
          <w:b/>
          <w:sz w:val="24"/>
          <w:szCs w:val="24"/>
        </w:rPr>
      </w:r>
    </w:p>
    <w:p>
      <w:pPr>
        <w:pStyle w:val="Normal"/>
        <w:tabs>
          <w:tab w:val="clear" w:pos="720"/>
          <w:tab w:val="left" w:pos="659" w:leader="none"/>
        </w:tabs>
        <w:spacing w:lineRule="auto" w:line="276"/>
        <w:ind w:right="117" w:hanging="0"/>
        <w:rPr>
          <w:b/>
          <w:b/>
          <w:bCs/>
          <w:sz w:val="24"/>
          <w:szCs w:val="24"/>
        </w:rPr>
      </w:pPr>
      <w:r>
        <w:rPr>
          <w:b/>
          <w:bCs/>
          <w:sz w:val="24"/>
          <w:szCs w:val="24"/>
        </w:rPr>
        <w:t>6 - DOS CRITÉRIOS DE DESEMPATE.</w:t>
      </w:r>
    </w:p>
    <w:p>
      <w:pPr>
        <w:pStyle w:val="ListParagraph"/>
        <w:tabs>
          <w:tab w:val="clear" w:pos="720"/>
          <w:tab w:val="left" w:pos="659" w:leader="none"/>
        </w:tabs>
        <w:spacing w:lineRule="auto" w:line="276"/>
        <w:ind w:left="797" w:right="117" w:hanging="0"/>
        <w:rPr>
          <w:sz w:val="24"/>
          <w:szCs w:val="24"/>
        </w:rPr>
      </w:pPr>
      <w:r>
        <w:rPr>
          <w:sz w:val="24"/>
          <w:szCs w:val="24"/>
        </w:rPr>
      </w:r>
    </w:p>
    <w:p>
      <w:pPr>
        <w:pStyle w:val="ListParagraph"/>
        <w:tabs>
          <w:tab w:val="clear" w:pos="720"/>
          <w:tab w:val="left" w:pos="659" w:leader="none"/>
        </w:tabs>
        <w:spacing w:lineRule="auto" w:line="276"/>
        <w:ind w:left="797" w:right="117" w:hanging="0"/>
        <w:rPr>
          <w:sz w:val="24"/>
          <w:szCs w:val="24"/>
        </w:rPr>
      </w:pPr>
      <w:r>
        <w:rPr>
          <w:sz w:val="24"/>
          <w:szCs w:val="24"/>
        </w:rPr>
        <w:t>6.1 Na hipótese de igualdade da pontuação final e como critério de desempate terá preferência, sucessivamente, o candidato que:</w:t>
      </w:r>
    </w:p>
    <w:p>
      <w:pPr>
        <w:pStyle w:val="ListParagraph"/>
        <w:tabs>
          <w:tab w:val="clear" w:pos="720"/>
          <w:tab w:val="left" w:pos="659" w:leader="none"/>
        </w:tabs>
        <w:spacing w:lineRule="auto" w:line="276"/>
        <w:ind w:left="797" w:right="117" w:hanging="0"/>
        <w:rPr>
          <w:sz w:val="24"/>
          <w:szCs w:val="24"/>
        </w:rPr>
      </w:pPr>
      <w:r>
        <w:rPr>
          <w:sz w:val="24"/>
          <w:szCs w:val="24"/>
        </w:rPr>
        <w:t xml:space="preserve">a) possuir maior idade até a data do encerramento do período das inscrições; </w:t>
      </w:r>
    </w:p>
    <w:p>
      <w:pPr>
        <w:pStyle w:val="ListParagraph"/>
        <w:tabs>
          <w:tab w:val="clear" w:pos="720"/>
          <w:tab w:val="left" w:pos="659" w:leader="none"/>
        </w:tabs>
        <w:spacing w:lineRule="auto" w:line="276"/>
        <w:ind w:left="797" w:right="117" w:hanging="0"/>
        <w:rPr>
          <w:sz w:val="24"/>
          <w:szCs w:val="24"/>
          <w:highlight w:val="magenta"/>
        </w:rPr>
      </w:pPr>
      <w:r>
        <w:rPr>
          <w:sz w:val="24"/>
          <w:szCs w:val="24"/>
        </w:rPr>
        <w:t>b) estiver cursando o semestre mais avançado.</w:t>
      </w:r>
    </w:p>
    <w:p>
      <w:pPr>
        <w:pStyle w:val="Corpodotexto"/>
        <w:spacing w:lineRule="auto" w:line="276"/>
        <w:rPr>
          <w:sz w:val="24"/>
          <w:szCs w:val="24"/>
        </w:rPr>
      </w:pPr>
      <w:r>
        <w:rPr>
          <w:sz w:val="24"/>
          <w:szCs w:val="24"/>
        </w:rPr>
      </w:r>
    </w:p>
    <w:p>
      <w:pPr>
        <w:pStyle w:val="Ttulo1"/>
        <w:tabs>
          <w:tab w:val="clear" w:pos="720"/>
          <w:tab w:val="left" w:pos="558" w:leader="none"/>
        </w:tabs>
        <w:spacing w:lineRule="auto" w:line="276"/>
        <w:ind w:left="35" w:hanging="0"/>
        <w:rPr>
          <w:sz w:val="24"/>
          <w:szCs w:val="24"/>
        </w:rPr>
      </w:pPr>
      <w:r>
        <w:rPr>
          <w:sz w:val="24"/>
          <w:szCs w:val="24"/>
        </w:rPr>
        <w:t>7 – DA CONTRATAÇÃO.</w:t>
      </w:r>
    </w:p>
    <w:p>
      <w:pPr>
        <w:pStyle w:val="Corpodotexto"/>
        <w:spacing w:lineRule="auto" w:line="276" w:before="9" w:after="0"/>
        <w:rPr>
          <w:b/>
          <w:b/>
          <w:sz w:val="24"/>
          <w:szCs w:val="24"/>
        </w:rPr>
      </w:pPr>
      <w:r>
        <w:rPr>
          <w:b/>
          <w:sz w:val="24"/>
          <w:szCs w:val="24"/>
        </w:rPr>
      </w:r>
    </w:p>
    <w:p>
      <w:pPr>
        <w:pStyle w:val="ListParagraph"/>
        <w:tabs>
          <w:tab w:val="clear" w:pos="720"/>
          <w:tab w:val="left" w:pos="755" w:leader="none"/>
        </w:tabs>
        <w:spacing w:lineRule="auto" w:line="276"/>
        <w:ind w:left="805" w:right="113" w:hanging="0"/>
        <w:rPr>
          <w:sz w:val="24"/>
          <w:szCs w:val="24"/>
        </w:rPr>
      </w:pPr>
      <w:r>
        <w:rPr>
          <w:sz w:val="24"/>
          <w:szCs w:val="24"/>
        </w:rPr>
        <w:t>7.1 Para ingressar em estágio de Pós-Gradução em Direito, Lato ou Stricto Sensu, na Defensoria Pública do Estado do Maranhão, o candidato deverá:</w:t>
      </w:r>
    </w:p>
    <w:p>
      <w:pPr>
        <w:pStyle w:val="Corpodotexto"/>
        <w:spacing w:lineRule="auto" w:line="276"/>
        <w:rPr>
          <w:sz w:val="24"/>
          <w:szCs w:val="24"/>
        </w:rPr>
      </w:pPr>
      <w:r>
        <w:rPr>
          <w:sz w:val="24"/>
          <w:szCs w:val="24"/>
        </w:rPr>
      </w:r>
    </w:p>
    <w:p>
      <w:pPr>
        <w:pStyle w:val="ListParagraph"/>
        <w:numPr>
          <w:ilvl w:val="0"/>
          <w:numId w:val="3"/>
        </w:numPr>
        <w:tabs>
          <w:tab w:val="clear" w:pos="720"/>
          <w:tab w:val="left" w:pos="514" w:leader="none"/>
        </w:tabs>
        <w:spacing w:lineRule="auto" w:line="276"/>
        <w:rPr>
          <w:sz w:val="24"/>
          <w:szCs w:val="24"/>
        </w:rPr>
      </w:pPr>
      <w:r>
        <w:rPr>
          <w:sz w:val="24"/>
          <w:szCs w:val="24"/>
        </w:rPr>
        <w:t xml:space="preserve"> </w:t>
      </w:r>
      <w:r>
        <w:rPr>
          <w:sz w:val="24"/>
          <w:szCs w:val="24"/>
        </w:rPr>
        <w:t>ter sido aprovado no processo seletivo;</w:t>
      </w:r>
    </w:p>
    <w:p>
      <w:pPr>
        <w:pStyle w:val="ListParagraph"/>
        <w:numPr>
          <w:ilvl w:val="0"/>
          <w:numId w:val="3"/>
        </w:numPr>
        <w:tabs>
          <w:tab w:val="clear" w:pos="720"/>
          <w:tab w:val="left" w:pos="514" w:leader="none"/>
        </w:tabs>
        <w:spacing w:lineRule="auto" w:line="276"/>
        <w:rPr>
          <w:sz w:val="24"/>
          <w:szCs w:val="24"/>
        </w:rPr>
      </w:pPr>
      <w:r>
        <w:rPr>
          <w:sz w:val="24"/>
          <w:szCs w:val="24"/>
        </w:rPr>
        <w:t xml:space="preserve"> </w:t>
      </w:r>
      <w:r>
        <w:rPr>
          <w:sz w:val="24"/>
          <w:szCs w:val="24"/>
        </w:rPr>
        <w:t>ser bacharel em Direito, inscrito ou não no quadro de advogados da Ordem de Advogados do Brasil;</w:t>
      </w:r>
    </w:p>
    <w:p>
      <w:pPr>
        <w:pStyle w:val="ListParagraph"/>
        <w:numPr>
          <w:ilvl w:val="0"/>
          <w:numId w:val="3"/>
        </w:numPr>
        <w:tabs>
          <w:tab w:val="clear" w:pos="720"/>
          <w:tab w:val="left" w:pos="502" w:leader="none"/>
        </w:tabs>
        <w:spacing w:lineRule="auto" w:line="276" w:before="10" w:after="0"/>
        <w:ind w:left="279" w:right="117" w:hanging="0"/>
        <w:rPr>
          <w:sz w:val="24"/>
          <w:szCs w:val="24"/>
        </w:rPr>
      </w:pPr>
      <w:r>
        <w:rPr>
          <w:sz w:val="24"/>
          <w:szCs w:val="24"/>
        </w:rPr>
        <w:t xml:space="preserve"> </w:t>
      </w:r>
      <w:r>
        <w:rPr>
          <w:sz w:val="24"/>
          <w:szCs w:val="24"/>
        </w:rPr>
        <w:t>estar regularmente matriculado em curso de Pós-graduação, em nível de especialização, mestrado, doutorado ou pós-doutorado, em Direito, em insituição conveniada com a Defensoria Pública do Estado do Maranhão;</w:t>
      </w:r>
    </w:p>
    <w:p>
      <w:pPr>
        <w:pStyle w:val="ListParagraph"/>
        <w:numPr>
          <w:ilvl w:val="0"/>
          <w:numId w:val="3"/>
        </w:numPr>
        <w:tabs>
          <w:tab w:val="clear" w:pos="720"/>
          <w:tab w:val="left" w:pos="514" w:leader="none"/>
        </w:tabs>
        <w:spacing w:lineRule="auto" w:line="276" w:before="2" w:after="0"/>
        <w:rPr>
          <w:sz w:val="24"/>
          <w:szCs w:val="24"/>
        </w:rPr>
      </w:pPr>
      <w:r>
        <w:rPr>
          <w:sz w:val="24"/>
          <w:szCs w:val="24"/>
        </w:rPr>
        <w:t xml:space="preserve"> </w:t>
      </w:r>
      <w:r>
        <w:rPr>
          <w:sz w:val="24"/>
          <w:szCs w:val="24"/>
        </w:rPr>
        <w:t>firmar termo de compromisso com a Defensoria Pública do Estado do Maranhão;</w:t>
      </w:r>
    </w:p>
    <w:p>
      <w:pPr>
        <w:pStyle w:val="ListParagraph"/>
        <w:numPr>
          <w:ilvl w:val="0"/>
          <w:numId w:val="3"/>
        </w:numPr>
        <w:tabs>
          <w:tab w:val="clear" w:pos="720"/>
          <w:tab w:val="left" w:pos="573" w:leader="none"/>
        </w:tabs>
        <w:spacing w:lineRule="auto" w:line="276" w:before="10" w:after="0"/>
        <w:ind w:left="279" w:right="112" w:hanging="0"/>
        <w:rPr>
          <w:sz w:val="24"/>
          <w:szCs w:val="24"/>
        </w:rPr>
      </w:pPr>
      <w:r>
        <w:rPr>
          <w:sz w:val="24"/>
          <w:szCs w:val="24"/>
        </w:rPr>
        <w:t>comprovar, quando for o caso, estar em dia com as obrigações militares e no pleno gozo dos direitos políticos; e</w:t>
      </w:r>
    </w:p>
    <w:p>
      <w:pPr>
        <w:pStyle w:val="ListParagraph"/>
        <w:numPr>
          <w:ilvl w:val="0"/>
          <w:numId w:val="3"/>
        </w:numPr>
        <w:tabs>
          <w:tab w:val="clear" w:pos="720"/>
          <w:tab w:val="left" w:pos="528" w:leader="none"/>
        </w:tabs>
        <w:spacing w:lineRule="auto" w:line="276" w:before="2" w:after="0"/>
        <w:ind w:left="279" w:right="118" w:hanging="0"/>
        <w:rPr>
          <w:sz w:val="24"/>
          <w:szCs w:val="24"/>
        </w:rPr>
      </w:pPr>
      <w:r>
        <w:rPr>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sz w:val="24"/>
          <w:szCs w:val="24"/>
        </w:rPr>
      </w:pPr>
      <w:r>
        <w:rPr>
          <w:sz w:val="24"/>
          <w:szCs w:val="24"/>
        </w:rPr>
      </w:r>
    </w:p>
    <w:p>
      <w:pPr>
        <w:pStyle w:val="ListParagraph"/>
        <w:tabs>
          <w:tab w:val="clear" w:pos="720"/>
          <w:tab w:val="left" w:pos="851" w:leader="none"/>
        </w:tabs>
        <w:spacing w:lineRule="auto" w:line="276"/>
        <w:ind w:left="851" w:hanging="0"/>
        <w:rPr>
          <w:sz w:val="24"/>
          <w:szCs w:val="24"/>
        </w:rPr>
      </w:pPr>
      <w:r>
        <w:rPr>
          <w:sz w:val="24"/>
          <w:szCs w:val="24"/>
        </w:rPr>
        <w:t>7.2 O curso de Pós-graduação em Direito, Lato ou Stricto Sensu, deverá atender, ainda, às seguintes exigências:</w:t>
      </w:r>
    </w:p>
    <w:p>
      <w:pPr>
        <w:pStyle w:val="Corpodotexto"/>
        <w:spacing w:lineRule="auto" w:line="276" w:before="8" w:after="0"/>
        <w:rPr>
          <w:sz w:val="24"/>
          <w:szCs w:val="24"/>
        </w:rPr>
      </w:pPr>
      <w:r>
        <w:rPr>
          <w:sz w:val="24"/>
          <w:szCs w:val="24"/>
        </w:rPr>
      </w:r>
    </w:p>
    <w:p>
      <w:pPr>
        <w:pStyle w:val="ListParagraph"/>
        <w:numPr>
          <w:ilvl w:val="0"/>
          <w:numId w:val="2"/>
        </w:numPr>
        <w:tabs>
          <w:tab w:val="clear" w:pos="720"/>
          <w:tab w:val="left" w:pos="514" w:leader="none"/>
        </w:tabs>
        <w:spacing w:lineRule="auto" w:line="276"/>
        <w:rPr>
          <w:sz w:val="24"/>
          <w:szCs w:val="24"/>
        </w:rPr>
      </w:pPr>
      <w:r>
        <w:rPr>
          <w:sz w:val="24"/>
          <w:szCs w:val="24"/>
        </w:rPr>
        <w:t>possuir carga-horária mínima de 360 (trezentos e sessenta) horas-aula;</w:t>
      </w:r>
    </w:p>
    <w:p>
      <w:pPr>
        <w:pStyle w:val="ListParagraph"/>
        <w:numPr>
          <w:ilvl w:val="0"/>
          <w:numId w:val="2"/>
        </w:numPr>
        <w:tabs>
          <w:tab w:val="clear" w:pos="720"/>
          <w:tab w:val="left" w:pos="513" w:leader="none"/>
        </w:tabs>
        <w:spacing w:lineRule="auto" w:line="276" w:before="10" w:after="0"/>
        <w:ind w:left="279" w:right="117" w:hanging="0"/>
        <w:rPr>
          <w:sz w:val="24"/>
          <w:szCs w:val="24"/>
        </w:rPr>
      </w:pPr>
      <w:r>
        <w:rPr>
          <w:sz w:val="24"/>
          <w:szCs w:val="24"/>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502" w:leader="none"/>
        </w:tabs>
        <w:spacing w:lineRule="auto" w:line="276" w:before="2" w:after="0"/>
        <w:ind w:left="501" w:hanging="222"/>
        <w:rPr>
          <w:sz w:val="24"/>
          <w:szCs w:val="24"/>
        </w:rPr>
      </w:pPr>
      <w:r>
        <w:rPr>
          <w:sz w:val="24"/>
          <w:szCs w:val="24"/>
        </w:rPr>
        <w:t xml:space="preserve"> </w:t>
      </w:r>
      <w:r>
        <w:rPr>
          <w:sz w:val="24"/>
          <w:szCs w:val="24"/>
        </w:rPr>
        <w:t>ter autorização e reconhecimento do Ministério da Educação.</w:t>
      </w:r>
    </w:p>
    <w:p>
      <w:pPr>
        <w:pStyle w:val="Corpodotexto"/>
        <w:spacing w:lineRule="auto" w:line="276" w:before="8" w:after="0"/>
        <w:rPr>
          <w:sz w:val="24"/>
          <w:szCs w:val="24"/>
        </w:rPr>
      </w:pPr>
      <w:r>
        <w:rPr>
          <w:sz w:val="24"/>
          <w:szCs w:val="24"/>
        </w:rPr>
      </w:r>
    </w:p>
    <w:p>
      <w:pPr>
        <w:pStyle w:val="ListParagraph"/>
        <w:tabs>
          <w:tab w:val="clear" w:pos="720"/>
          <w:tab w:val="left" w:pos="725" w:leader="none"/>
        </w:tabs>
        <w:spacing w:lineRule="auto" w:line="276" w:before="1" w:after="0"/>
        <w:ind w:left="851" w:hanging="0"/>
        <w:rPr>
          <w:sz w:val="24"/>
          <w:szCs w:val="24"/>
        </w:rPr>
      </w:pPr>
      <w:r>
        <w:rPr>
          <w:sz w:val="24"/>
          <w:szCs w:val="24"/>
        </w:rPr>
        <w:t>7.3 Por ocasião da contratação deverão ser apresentados originais e cópias dos seguintes documentos:</w:t>
      </w:r>
    </w:p>
    <w:p>
      <w:pPr>
        <w:pStyle w:val="Corpodotexto"/>
        <w:spacing w:lineRule="auto" w:line="276" w:before="8" w:after="0"/>
        <w:rPr>
          <w:sz w:val="24"/>
          <w:szCs w:val="24"/>
        </w:rPr>
      </w:pPr>
      <w:r>
        <w:rPr>
          <w:sz w:val="24"/>
          <w:szCs w:val="24"/>
        </w:rPr>
      </w:r>
    </w:p>
    <w:p>
      <w:pPr>
        <w:pStyle w:val="ListParagraph"/>
        <w:numPr>
          <w:ilvl w:val="0"/>
          <w:numId w:val="1"/>
        </w:numPr>
        <w:tabs>
          <w:tab w:val="clear" w:pos="720"/>
          <w:tab w:val="left" w:pos="514" w:leader="none"/>
        </w:tabs>
        <w:spacing w:lineRule="auto" w:line="276"/>
        <w:rPr>
          <w:sz w:val="24"/>
          <w:szCs w:val="24"/>
        </w:rPr>
      </w:pPr>
      <w:r>
        <w:rPr>
          <w:sz w:val="24"/>
          <w:szCs w:val="24"/>
        </w:rPr>
        <w:t>CPF;</w:t>
      </w:r>
    </w:p>
    <w:p>
      <w:pPr>
        <w:pStyle w:val="ListParagraph"/>
        <w:numPr>
          <w:ilvl w:val="0"/>
          <w:numId w:val="1"/>
        </w:numPr>
        <w:tabs>
          <w:tab w:val="clear" w:pos="720"/>
          <w:tab w:val="left" w:pos="502" w:leader="none"/>
        </w:tabs>
        <w:spacing w:lineRule="auto" w:line="276" w:before="40" w:after="0"/>
        <w:ind w:left="501" w:hanging="222"/>
        <w:rPr>
          <w:sz w:val="24"/>
          <w:szCs w:val="24"/>
        </w:rPr>
      </w:pPr>
      <w:r>
        <w:rPr>
          <w:sz w:val="24"/>
          <w:szCs w:val="24"/>
        </w:rPr>
        <w:t>Carteira de Identidade –RG;</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Comprovante de residência;</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Histórico escolar;</w:t>
      </w:r>
    </w:p>
    <w:p>
      <w:pPr>
        <w:pStyle w:val="ListParagraph"/>
        <w:numPr>
          <w:ilvl w:val="0"/>
          <w:numId w:val="1"/>
        </w:numPr>
        <w:tabs>
          <w:tab w:val="clear" w:pos="720"/>
          <w:tab w:val="left" w:pos="543" w:leader="none"/>
        </w:tabs>
        <w:spacing w:lineRule="auto" w:line="276" w:before="40" w:after="0"/>
        <w:ind w:left="279" w:right="109" w:hanging="0"/>
        <w:rPr>
          <w:sz w:val="24"/>
          <w:szCs w:val="24"/>
        </w:rPr>
      </w:pPr>
      <w:r>
        <w:rPr>
          <w:sz w:val="24"/>
          <w:szCs w:val="24"/>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1"/>
        </w:numPr>
        <w:tabs>
          <w:tab w:val="clear" w:pos="720"/>
          <w:tab w:val="left" w:pos="514" w:leader="none"/>
        </w:tabs>
        <w:spacing w:lineRule="auto" w:line="276" w:before="2" w:after="0"/>
        <w:rPr>
          <w:sz w:val="24"/>
          <w:szCs w:val="24"/>
        </w:rPr>
      </w:pPr>
      <w:r>
        <w:rPr>
          <w:sz w:val="24"/>
          <w:szCs w:val="24"/>
        </w:rPr>
        <w:t>Comprovante de quitação de obrigações militares e eleitorais;</w:t>
      </w:r>
    </w:p>
    <w:p>
      <w:pPr>
        <w:pStyle w:val="ListParagraph"/>
        <w:numPr>
          <w:ilvl w:val="0"/>
          <w:numId w:val="1"/>
        </w:numPr>
        <w:tabs>
          <w:tab w:val="clear" w:pos="720"/>
          <w:tab w:val="left" w:pos="458" w:leader="none"/>
        </w:tabs>
        <w:spacing w:lineRule="auto" w:line="276" w:before="40" w:after="0"/>
        <w:ind w:left="457" w:hanging="178"/>
        <w:rPr>
          <w:sz w:val="24"/>
          <w:szCs w:val="24"/>
        </w:rPr>
      </w:pPr>
      <w:r>
        <w:rPr>
          <w:sz w:val="24"/>
          <w:szCs w:val="24"/>
        </w:rPr>
        <w:t xml:space="preserve"> </w:t>
      </w:r>
      <w:r>
        <w:rPr>
          <w:sz w:val="24"/>
          <w:szCs w:val="24"/>
        </w:rPr>
        <w:t>2 Fotos 3x4;</w:t>
      </w:r>
    </w:p>
    <w:p>
      <w:pPr>
        <w:pStyle w:val="ListParagraph"/>
        <w:numPr>
          <w:ilvl w:val="0"/>
          <w:numId w:val="1"/>
        </w:numPr>
        <w:tabs>
          <w:tab w:val="clear" w:pos="720"/>
          <w:tab w:val="left" w:pos="462" w:leader="none"/>
        </w:tabs>
        <w:spacing w:lineRule="auto" w:line="276" w:before="40" w:after="0"/>
        <w:ind w:left="501" w:right="109" w:hanging="222"/>
        <w:rPr>
          <w:sz w:val="24"/>
          <w:szCs w:val="24"/>
        </w:rPr>
      </w:pPr>
      <w:r>
        <w:rPr>
          <w:sz w:val="24"/>
          <w:szCs w:val="24"/>
        </w:rPr>
        <w:t xml:space="preserve"> </w:t>
      </w:r>
      <w:r>
        <w:rPr>
          <w:sz w:val="24"/>
          <w:szCs w:val="24"/>
        </w:rPr>
        <w:t>Diploma de bacharel em Direito, reconhecido pelo Ministério da Educação ou certidão de conclusão de curso;</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 xml:space="preserve">Declaração de não exercer, cumulativamente com o estágio, atividades concomitantes em outro ramo </w:t>
      </w:r>
      <w:r>
        <w:rPr>
          <w:color w:val="000000" w:themeColor="text1"/>
          <w:sz w:val="24"/>
          <w:szCs w:val="24"/>
        </w:rPr>
        <w:t>da Defensoria Pública</w:t>
      </w:r>
      <w:r>
        <w:rPr>
          <w:sz w:val="24"/>
          <w:szCs w:val="24"/>
        </w:rPr>
        <w:t>, da advocacia, pública ou privada, ou o estágio nessas áreas, bem como o desempenho de função ou estágio no Poder Judiciário ou na Polícia Civil ou Federal;</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492" w:leader="none"/>
        </w:tabs>
        <w:spacing w:lineRule="auto" w:line="276" w:before="40" w:after="0"/>
        <w:ind w:left="279" w:right="121" w:hanging="0"/>
        <w:rPr>
          <w:sz w:val="24"/>
          <w:szCs w:val="24"/>
        </w:rPr>
      </w:pPr>
      <w:r>
        <w:rPr>
          <w:sz w:val="24"/>
          <w:szCs w:val="24"/>
        </w:rPr>
        <w:t>Comprovante de conta-</w:t>
      </w:r>
      <w:r>
        <w:rPr>
          <w:sz w:val="24"/>
          <w:szCs w:val="24"/>
        </w:rPr>
        <w:t xml:space="preserve">salário Banco do Brasil, conforme </w:t>
      </w:r>
      <w:r>
        <w:rPr>
          <w:sz w:val="24"/>
          <w:szCs w:val="24"/>
        </w:rPr>
        <w:t>a</w:t>
      </w:r>
      <w:r>
        <w:rPr>
          <w:sz w:val="24"/>
          <w:szCs w:val="24"/>
        </w:rPr>
        <w:t xml:space="preserve">rt. 1° da </w:t>
      </w:r>
      <w:r>
        <w:rPr>
          <w:sz w:val="24"/>
          <w:szCs w:val="24"/>
        </w:rPr>
        <w:t>P</w:t>
      </w:r>
      <w:r>
        <w:rPr>
          <w:sz w:val="24"/>
          <w:szCs w:val="24"/>
        </w:rPr>
        <w:t>ortaria n°1931/2022-</w:t>
      </w:r>
      <w:r>
        <w:rPr>
          <w:sz w:val="24"/>
          <w:szCs w:val="24"/>
        </w:rPr>
        <w:t>DPGE</w:t>
      </w:r>
      <w:r>
        <w:rPr>
          <w:sz w:val="24"/>
          <w:szCs w:val="24"/>
        </w:rPr>
        <w:t>.</w:t>
      </w:r>
    </w:p>
    <w:p>
      <w:pPr>
        <w:pStyle w:val="ListParagraph"/>
        <w:tabs>
          <w:tab w:val="clear" w:pos="720"/>
          <w:tab w:val="left" w:pos="492" w:leader="none"/>
        </w:tabs>
        <w:spacing w:lineRule="auto" w:line="276" w:before="40" w:after="0"/>
        <w:ind w:left="279" w:right="121" w:hanging="0"/>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7.4 Só serão admitidos como estagiários os estudantes de instituições de ensino conveniadas com a Defensoria Pública-Geral do Estado do Maranhão.</w:t>
      </w:r>
    </w:p>
    <w:p>
      <w:pPr>
        <w:pStyle w:val="Corpodotexto"/>
        <w:spacing w:lineRule="auto" w:line="276"/>
        <w:rPr>
          <w:sz w:val="24"/>
          <w:szCs w:val="24"/>
        </w:rPr>
      </w:pPr>
      <w:r>
        <w:rPr>
          <w:sz w:val="24"/>
          <w:szCs w:val="24"/>
        </w:rPr>
      </w:r>
    </w:p>
    <w:p>
      <w:pPr>
        <w:pStyle w:val="Ttulo1"/>
        <w:tabs>
          <w:tab w:val="clear" w:pos="720"/>
          <w:tab w:val="left" w:pos="426" w:leader="none"/>
        </w:tabs>
        <w:spacing w:lineRule="auto" w:line="276"/>
        <w:ind w:left="0" w:hanging="0"/>
        <w:rPr>
          <w:sz w:val="24"/>
          <w:szCs w:val="24"/>
        </w:rPr>
      </w:pPr>
      <w:r>
        <w:rPr>
          <w:sz w:val="24"/>
          <w:szCs w:val="24"/>
        </w:rPr>
        <w:t>8 – DAS DISPOSIÇÕES FINAIS.</w:t>
      </w:r>
    </w:p>
    <w:p>
      <w:pPr>
        <w:pStyle w:val="Corpodotexto"/>
        <w:spacing w:lineRule="auto" w:line="276" w:before="9" w:after="0"/>
        <w:rPr>
          <w:b/>
          <w:b/>
          <w:sz w:val="24"/>
          <w:szCs w:val="24"/>
        </w:rPr>
      </w:pPr>
      <w:r>
        <w:rPr>
          <w:b/>
          <w:sz w:val="24"/>
          <w:szCs w:val="24"/>
        </w:rPr>
      </w:r>
    </w:p>
    <w:p>
      <w:pPr>
        <w:pStyle w:val="ListParagraph"/>
        <w:tabs>
          <w:tab w:val="clear" w:pos="720"/>
          <w:tab w:val="left" w:pos="755" w:leader="none"/>
        </w:tabs>
        <w:spacing w:lineRule="auto" w:line="276"/>
        <w:ind w:left="918" w:right="113" w:hanging="0"/>
        <w:rPr>
          <w:sz w:val="24"/>
          <w:szCs w:val="24"/>
        </w:rPr>
      </w:pPr>
      <w:r>
        <w:rPr>
          <w:sz w:val="24"/>
          <w:szCs w:val="24"/>
        </w:rPr>
        <w:t>8.1 A inscrição implica na aceitação por parte do candidato de todos os princípios, normas e condições do processo seletivo, estabelecidos no presente Edital e na legislação pertinente.</w:t>
      </w:r>
    </w:p>
    <w:p>
      <w:pPr>
        <w:pStyle w:val="Corpodotexto"/>
        <w:spacing w:lineRule="auto" w:line="276"/>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8.2 A Comissão do Processo Seletivo não se responsabilizará por quaisquer cursos, textos, apostilas e outras publicações referentes ao processo seletivo.</w:t>
      </w:r>
    </w:p>
    <w:p>
      <w:pPr>
        <w:pStyle w:val="Corpodotexto"/>
        <w:spacing w:lineRule="auto" w:line="276" w:before="1" w:after="0"/>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8.3 O candidato obriga-se a manter atualizado seu endereço para correspondência, junto à Defensoria Pública do Estado do Maranhão, após o resultado final.</w:t>
      </w:r>
    </w:p>
    <w:p>
      <w:pPr>
        <w:pStyle w:val="Corpodotexto"/>
        <w:spacing w:lineRule="auto" w:line="276"/>
        <w:rPr>
          <w:sz w:val="24"/>
          <w:szCs w:val="24"/>
        </w:rPr>
      </w:pPr>
      <w:r>
        <w:rPr>
          <w:sz w:val="24"/>
          <w:szCs w:val="24"/>
        </w:rPr>
      </w:r>
    </w:p>
    <w:p>
      <w:pPr>
        <w:pStyle w:val="ListParagraph"/>
        <w:tabs>
          <w:tab w:val="clear" w:pos="720"/>
          <w:tab w:val="left" w:pos="740" w:leader="none"/>
        </w:tabs>
        <w:spacing w:lineRule="auto" w:line="276"/>
        <w:ind w:left="918" w:right="113" w:hanging="0"/>
        <w:rPr>
          <w:sz w:val="24"/>
          <w:szCs w:val="24"/>
        </w:rPr>
      </w:pPr>
      <w:r>
        <w:rPr>
          <w:sz w:val="24"/>
          <w:szCs w:val="24"/>
        </w:rPr>
        <w:t>8.4 A validade do presente processo seletivo será de 1 (um) ano, prorrogável, a critério da Defensoria Pública-Geral do Estado do Maranhão, por igual período.</w:t>
      </w:r>
    </w:p>
    <w:p>
      <w:pPr>
        <w:pStyle w:val="Corpodotexto"/>
        <w:spacing w:lineRule="auto" w:line="276"/>
        <w:rPr>
          <w:sz w:val="24"/>
          <w:szCs w:val="24"/>
        </w:rPr>
      </w:pPr>
      <w:r>
        <w:rPr>
          <w:sz w:val="24"/>
          <w:szCs w:val="24"/>
        </w:rPr>
      </w:r>
    </w:p>
    <w:p>
      <w:pPr>
        <w:pStyle w:val="ListParagraph"/>
        <w:tabs>
          <w:tab w:val="clear" w:pos="720"/>
          <w:tab w:val="left" w:pos="815" w:leader="none"/>
        </w:tabs>
        <w:spacing w:lineRule="auto" w:line="276" w:before="1" w:after="0"/>
        <w:ind w:left="918" w:right="113" w:hanging="0"/>
        <w:rPr>
          <w:sz w:val="24"/>
          <w:szCs w:val="24"/>
        </w:rPr>
      </w:pPr>
      <w:r>
        <w:rPr>
          <w:sz w:val="24"/>
          <w:szCs w:val="24"/>
        </w:rPr>
        <w:t>8.5 A convocação para contratação dos candidatos habilitados obedecerá rigorosamente à ordem de classificação.</w:t>
      </w:r>
    </w:p>
    <w:p>
      <w:pPr>
        <w:pStyle w:val="Corpodotexto"/>
        <w:spacing w:lineRule="auto" w:line="276"/>
        <w:rPr>
          <w:sz w:val="24"/>
          <w:szCs w:val="24"/>
        </w:rPr>
      </w:pPr>
      <w:r>
        <w:rPr>
          <w:sz w:val="24"/>
          <w:szCs w:val="24"/>
        </w:rPr>
      </w:r>
    </w:p>
    <w:p>
      <w:pPr>
        <w:pStyle w:val="ListParagraph"/>
        <w:tabs>
          <w:tab w:val="clear" w:pos="720"/>
          <w:tab w:val="left" w:pos="709" w:leader="none"/>
        </w:tabs>
        <w:spacing w:lineRule="auto" w:line="276"/>
        <w:ind w:left="918" w:hanging="0"/>
        <w:rPr>
          <w:sz w:val="24"/>
          <w:szCs w:val="24"/>
        </w:rPr>
      </w:pPr>
      <w:r>
        <w:rPr>
          <w:sz w:val="24"/>
          <w:szCs w:val="24"/>
        </w:rPr>
        <w:t>8.6 Os casos omissos serão decididos pela Comissão do Processo Seletivo.</w:t>
      </w:r>
    </w:p>
    <w:p>
      <w:pPr>
        <w:pStyle w:val="Corpodotexto"/>
        <w:tabs>
          <w:tab w:val="clear" w:pos="720"/>
          <w:tab w:val="left" w:pos="709" w:leader="none"/>
        </w:tabs>
        <w:spacing w:lineRule="auto" w:line="276" w:before="8" w:after="0"/>
        <w:ind w:hanging="15"/>
        <w:rPr>
          <w:sz w:val="24"/>
          <w:szCs w:val="24"/>
        </w:rPr>
      </w:pPr>
      <w:r>
        <w:rPr>
          <w:sz w:val="24"/>
          <w:szCs w:val="24"/>
        </w:rPr>
      </w:r>
    </w:p>
    <w:p>
      <w:pPr>
        <w:pStyle w:val="ListParagraph"/>
        <w:tabs>
          <w:tab w:val="clear" w:pos="720"/>
          <w:tab w:val="left" w:pos="735" w:leader="none"/>
        </w:tabs>
        <w:spacing w:lineRule="auto" w:line="276"/>
        <w:ind w:left="918" w:hanging="0"/>
        <w:rPr>
          <w:sz w:val="24"/>
          <w:szCs w:val="24"/>
        </w:rPr>
      </w:pPr>
      <w:r>
        <w:rPr>
          <w:sz w:val="24"/>
          <w:szCs w:val="24"/>
        </w:rPr>
        <w:t>8.7 Caberá ao Defensor Público-Geral</w:t>
      </w:r>
      <w:r>
        <w:rPr>
          <w:spacing w:val="-5"/>
          <w:sz w:val="24"/>
          <w:szCs w:val="24"/>
        </w:rPr>
        <w:t xml:space="preserve"> do Estado </w:t>
      </w:r>
      <w:r>
        <w:rPr>
          <w:sz w:val="24"/>
          <w:szCs w:val="24"/>
        </w:rPr>
        <w:t>a homologação dos resultados deste processo seletivo.</w:t>
      </w:r>
    </w:p>
    <w:p>
      <w:pPr>
        <w:pStyle w:val="Normal"/>
        <w:tabs>
          <w:tab w:val="clear" w:pos="720"/>
          <w:tab w:val="left" w:pos="735" w:leader="none"/>
        </w:tabs>
        <w:spacing w:lineRule="auto" w:line="276"/>
        <w:rPr>
          <w:sz w:val="24"/>
          <w:szCs w:val="24"/>
        </w:rPr>
      </w:pPr>
      <w:r>
        <w:rPr>
          <w:sz w:val="24"/>
          <w:szCs w:val="24"/>
        </w:rPr>
      </w:r>
    </w:p>
    <w:p>
      <w:pPr>
        <w:pStyle w:val="Normal"/>
        <w:tabs>
          <w:tab w:val="clear" w:pos="720"/>
          <w:tab w:val="left" w:pos="735" w:leader="none"/>
        </w:tabs>
        <w:spacing w:lineRule="auto" w:line="276"/>
        <w:rPr>
          <w:sz w:val="24"/>
          <w:szCs w:val="24"/>
        </w:rPr>
      </w:pPr>
      <w:r>
        <w:rPr>
          <w:sz w:val="24"/>
          <w:szCs w:val="24"/>
        </w:rPr>
      </w:r>
    </w:p>
    <w:p>
      <w:pPr>
        <w:pStyle w:val="Corpodotexto"/>
        <w:spacing w:lineRule="auto" w:line="276" w:before="94" w:after="0"/>
        <w:ind w:left="279" w:hanging="0"/>
        <w:rPr>
          <w:sz w:val="24"/>
          <w:szCs w:val="24"/>
        </w:rPr>
      </w:pPr>
      <w:r>
        <w:rPr>
          <w:sz w:val="24"/>
          <w:szCs w:val="24"/>
        </w:rPr>
        <w:t>Publique-se. Cumpra-se.</w:t>
      </w:r>
    </w:p>
    <w:p>
      <w:pPr>
        <w:pStyle w:val="Corpodotexto"/>
        <w:spacing w:lineRule="auto" w:line="276" w:before="10" w:after="0"/>
        <w:rPr>
          <w:sz w:val="24"/>
          <w:szCs w:val="24"/>
        </w:rPr>
      </w:pPr>
      <w:r>
        <w:rPr>
          <w:sz w:val="24"/>
          <w:szCs w:val="24"/>
        </w:rPr>
        <w:t xml:space="preserve">                                                                                           </w:t>
      </w:r>
    </w:p>
    <w:p>
      <w:pPr>
        <w:pStyle w:val="Corpodotexto"/>
        <w:spacing w:lineRule="auto" w:line="276" w:before="10" w:after="0"/>
        <w:rPr>
          <w:sz w:val="24"/>
          <w:szCs w:val="24"/>
        </w:rPr>
      </w:pPr>
      <w:r>
        <w:rPr>
          <w:sz w:val="24"/>
          <w:szCs w:val="24"/>
        </w:rPr>
      </w:r>
    </w:p>
    <w:p>
      <w:pPr>
        <w:pStyle w:val="Corpodotexto"/>
        <w:spacing w:lineRule="auto" w:line="276" w:before="10" w:after="0"/>
        <w:jc w:val="center"/>
        <w:rPr>
          <w:sz w:val="24"/>
          <w:szCs w:val="24"/>
        </w:rPr>
      </w:pPr>
      <w:r>
        <w:rPr>
          <w:sz w:val="24"/>
          <w:szCs w:val="24"/>
        </w:rPr>
        <w:t>Dom Pedro - MA, 06 de fevereiro de 2023.</w:t>
      </w:r>
    </w:p>
    <w:p>
      <w:pPr>
        <w:pStyle w:val="Corpodotexto"/>
        <w:spacing w:lineRule="auto" w:line="276" w:before="10" w:after="0"/>
        <w:jc w:val="center"/>
        <w:rPr>
          <w:sz w:val="24"/>
          <w:szCs w:val="24"/>
        </w:rPr>
      </w:pPr>
      <w:r>
        <w:rPr>
          <w:sz w:val="24"/>
          <w:szCs w:val="24"/>
        </w:rPr>
      </w:r>
    </w:p>
    <w:p>
      <w:pPr>
        <w:pStyle w:val="Corpodotexto"/>
        <w:spacing w:lineRule="auto" w:line="276" w:before="7" w:after="0"/>
        <w:jc w:val="center"/>
        <w:rPr>
          <w:sz w:val="24"/>
          <w:szCs w:val="24"/>
        </w:rPr>
      </w:pPr>
      <w:r>
        <w:rPr>
          <w:sz w:val="24"/>
          <w:szCs w:val="24"/>
        </w:rPr>
      </w:r>
    </w:p>
    <w:p>
      <w:pPr>
        <w:pStyle w:val="ListParagraph"/>
        <w:tabs>
          <w:tab w:val="clear" w:pos="720"/>
          <w:tab w:val="left" w:pos="735" w:leader="none"/>
        </w:tabs>
        <w:spacing w:lineRule="auto" w:line="276"/>
        <w:ind w:left="918" w:hanging="0"/>
        <w:jc w:val="center"/>
        <w:rPr>
          <w:b/>
          <w:b/>
          <w:sz w:val="24"/>
          <w:szCs w:val="24"/>
        </w:rPr>
      </w:pPr>
      <w:r>
        <w:rPr>
          <w:b/>
          <w:sz w:val="24"/>
          <w:szCs w:val="24"/>
        </w:rPr>
        <w:t>ANA LUIZASUPERBI COELHO</w:t>
      </w:r>
    </w:p>
    <w:p>
      <w:pPr>
        <w:pStyle w:val="ListParagraph"/>
        <w:tabs>
          <w:tab w:val="clear" w:pos="720"/>
          <w:tab w:val="left" w:pos="735" w:leader="none"/>
        </w:tabs>
        <w:spacing w:lineRule="auto" w:line="276"/>
        <w:ind w:left="918" w:hanging="0"/>
        <w:jc w:val="center"/>
        <w:rPr>
          <w:i/>
          <w:i/>
          <w:sz w:val="24"/>
          <w:szCs w:val="24"/>
        </w:rPr>
      </w:pPr>
      <w:r>
        <w:rPr>
          <w:i/>
          <w:sz w:val="24"/>
          <w:szCs w:val="24"/>
        </w:rPr>
        <w:t>Defensora Pública do Estado do Maranhão</w:t>
      </w:r>
    </w:p>
    <w:p>
      <w:pPr>
        <w:pStyle w:val="ListParagraph"/>
        <w:tabs>
          <w:tab w:val="clear" w:pos="720"/>
          <w:tab w:val="left" w:pos="735" w:leader="none"/>
        </w:tabs>
        <w:spacing w:lineRule="auto" w:line="276"/>
        <w:ind w:left="918" w:hanging="0"/>
        <w:jc w:val="center"/>
        <w:rPr>
          <w:szCs w:val="24"/>
        </w:rPr>
      </w:pPr>
      <w:r>
        <w:rPr>
          <w:szCs w:val="24"/>
        </w:rPr>
        <w:t>Presidente da Comissão do Processo Seletivo</w:t>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b/>
          <w:b/>
          <w:sz w:val="24"/>
          <w:szCs w:val="24"/>
        </w:rPr>
      </w:pPr>
      <w:r>
        <w:rPr>
          <w:b/>
          <w:sz w:val="24"/>
          <w:szCs w:val="24"/>
        </w:rPr>
        <w:t>Kely Crystine de Sousa Martins</w:t>
      </w:r>
    </w:p>
    <w:p>
      <w:pPr>
        <w:pStyle w:val="ListParagraph"/>
        <w:tabs>
          <w:tab w:val="clear" w:pos="720"/>
          <w:tab w:val="left" w:pos="735" w:leader="none"/>
        </w:tabs>
        <w:spacing w:lineRule="auto" w:line="276"/>
        <w:ind w:left="918" w:hanging="0"/>
        <w:jc w:val="center"/>
        <w:rPr>
          <w:i/>
          <w:i/>
          <w:sz w:val="24"/>
          <w:szCs w:val="24"/>
        </w:rPr>
      </w:pPr>
      <w:r>
        <w:rPr>
          <w:i/>
          <w:sz w:val="24"/>
          <w:szCs w:val="24"/>
        </w:rPr>
        <w:t>Assessora Junior na DPE/MA Núcleo de Esperantinópolis</w:t>
      </w:r>
    </w:p>
    <w:p>
      <w:pPr>
        <w:pStyle w:val="ListParagraph"/>
        <w:tabs>
          <w:tab w:val="clear" w:pos="720"/>
          <w:tab w:val="left" w:pos="735" w:leader="none"/>
        </w:tabs>
        <w:spacing w:lineRule="auto" w:line="276"/>
        <w:ind w:left="918" w:hanging="0"/>
        <w:jc w:val="center"/>
        <w:rPr>
          <w:szCs w:val="24"/>
        </w:rPr>
      </w:pPr>
      <w:r>
        <w:rPr>
          <w:szCs w:val="24"/>
        </w:rPr>
        <w:t>Vice-Presidente da Comissão do Processo Seletivo</w:t>
      </w:r>
      <w:bookmarkStart w:id="4" w:name="_Hlk126487876"/>
      <w:bookmarkEnd w:id="4"/>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ListParagraph"/>
        <w:tabs>
          <w:tab w:val="clear" w:pos="720"/>
          <w:tab w:val="left" w:pos="735" w:leader="none"/>
        </w:tabs>
        <w:spacing w:lineRule="auto" w:line="276"/>
        <w:ind w:left="918" w:hanging="0"/>
        <w:jc w:val="center"/>
        <w:rPr>
          <w:sz w:val="24"/>
          <w:szCs w:val="24"/>
        </w:rPr>
      </w:pPr>
      <w:r>
        <w:rPr>
          <w:sz w:val="24"/>
          <w:szCs w:val="24"/>
        </w:rPr>
      </w:r>
    </w:p>
    <w:p>
      <w:pPr>
        <w:pStyle w:val="Normal"/>
        <w:tabs>
          <w:tab w:val="clear" w:pos="720"/>
          <w:tab w:val="left" w:pos="735" w:leader="none"/>
        </w:tabs>
        <w:spacing w:lineRule="auto" w:line="276"/>
        <w:rPr>
          <w:b/>
          <w:b/>
          <w:bCs/>
          <w:sz w:val="24"/>
          <w:szCs w:val="24"/>
        </w:rPr>
      </w:pPr>
      <w:r>
        <w:rPr>
          <w:b/>
          <w:bCs/>
          <w:sz w:val="24"/>
          <w:szCs w:val="24"/>
        </w:rPr>
      </w:r>
    </w:p>
    <w:p>
      <w:pPr>
        <w:pStyle w:val="Normal"/>
        <w:widowControl/>
        <w:rPr>
          <w:sz w:val="24"/>
          <w:szCs w:val="24"/>
        </w:rPr>
      </w:pPr>
      <w:r>
        <w:rPr>
          <w:sz w:val="24"/>
          <w:szCs w:val="24"/>
        </w:rPr>
      </w:r>
      <w:r>
        <w:br w:type="page"/>
      </w:r>
    </w:p>
    <w:p>
      <w:pPr>
        <w:pStyle w:val="Western"/>
        <w:tabs>
          <w:tab w:val="clear" w:pos="720"/>
          <w:tab w:val="left" w:pos="10348" w:leader="none"/>
        </w:tabs>
        <w:spacing w:lineRule="auto" w:line="360" w:beforeAutospacing="0" w:before="120" w:after="120"/>
        <w:ind w:right="27" w:hanging="0"/>
        <w:jc w:val="center"/>
        <w:rPr/>
      </w:pPr>
      <w:r>
        <w:rPr>
          <w:b/>
          <w:bCs/>
          <w:sz w:val="24"/>
          <w:szCs w:val="24"/>
        </w:rPr>
        <w:t>ANEXO I</w:t>
      </w:r>
    </w:p>
    <w:p>
      <w:pPr>
        <w:pStyle w:val="Ttulo1"/>
        <w:spacing w:lineRule="auto" w:line="360" w:before="120" w:after="120"/>
        <w:ind w:left="0" w:right="27" w:firstLine="6"/>
        <w:jc w:val="center"/>
        <w:rPr/>
      </w:pPr>
      <w:r>
        <w:rPr>
          <w:rFonts w:cs="Times New Roman" w:ascii="Times New Roman" w:hAnsi="Times New Roman"/>
          <w:sz w:val="24"/>
          <w:szCs w:val="24"/>
        </w:rPr>
        <w:t>CRONOGRAMA</w:t>
      </w:r>
    </w:p>
    <w:p>
      <w:pPr>
        <w:pStyle w:val="Western"/>
        <w:spacing w:lineRule="auto" w:line="360" w:beforeAutospacing="0" w:before="120" w:after="120"/>
        <w:jc w:val="center"/>
        <w:rPr>
          <w:sz w:val="24"/>
          <w:szCs w:val="24"/>
        </w:rPr>
      </w:pPr>
      <w:r>
        <w:rPr>
          <w:sz w:val="24"/>
          <w:szCs w:val="24"/>
        </w:rPr>
      </w:r>
    </w:p>
    <w:tbl>
      <w:tblPr>
        <w:tblW w:w="10065" w:type="dxa"/>
        <w:jc w:val="left"/>
        <w:tblInd w:w="0" w:type="dxa"/>
        <w:tblLayout w:type="fixed"/>
        <w:tblCellMar>
          <w:top w:w="0" w:type="dxa"/>
          <w:left w:w="96" w:type="dxa"/>
          <w:bottom w:w="0" w:type="dxa"/>
          <w:right w:w="0" w:type="dxa"/>
        </w:tblCellMar>
        <w:tblLook w:firstRow="1" w:noVBand="1" w:lastRow="0" w:firstColumn="1" w:lastColumn="0" w:noHBand="0" w:val="04a0"/>
      </w:tblPr>
      <w:tblGrid>
        <w:gridCol w:w="6323"/>
        <w:gridCol w:w="3741"/>
      </w:tblGrid>
      <w:tr>
        <w:trPr>
          <w:trHeight w:val="615" w:hRule="atLeast"/>
        </w:trPr>
        <w:tc>
          <w:tcPr>
            <w:tcW w:w="6323" w:type="dxa"/>
            <w:tcBorders>
              <w:top w:val="single" w:sz="8" w:space="0" w:color="000001"/>
              <w:left w:val="single" w:sz="8" w:space="0" w:color="000001"/>
              <w:bottom w:val="single" w:sz="8" w:space="0" w:color="000001"/>
            </w:tcBorders>
            <w:shd w:color="auto" w:fill="666666" w:val="clear"/>
          </w:tcPr>
          <w:p>
            <w:pPr>
              <w:pStyle w:val="NormalWeb"/>
              <w:widowControl w:val="false"/>
              <w:spacing w:lineRule="auto" w:line="360" w:beforeAutospacing="0" w:before="120" w:after="120"/>
              <w:ind w:left="2308" w:right="2308" w:hanging="0"/>
              <w:rPr>
                <w:lang w:val="pt-PT"/>
              </w:rPr>
            </w:pPr>
            <w:r>
              <w:rPr>
                <w:color w:val="FFFFFF"/>
                <w:lang w:val="pt-PT"/>
              </w:rPr>
              <w:t>ATIVIDADES</w:t>
            </w:r>
          </w:p>
        </w:tc>
        <w:tc>
          <w:tcPr>
            <w:tcW w:w="3741" w:type="dxa"/>
            <w:tcBorders>
              <w:top w:val="single" w:sz="8" w:space="0" w:color="000001"/>
              <w:left w:val="single" w:sz="8" w:space="0" w:color="000001"/>
              <w:bottom w:val="single" w:sz="8" w:space="0" w:color="000001"/>
              <w:right w:val="single" w:sz="8" w:space="0" w:color="000001"/>
            </w:tcBorders>
            <w:shd w:color="auto" w:fill="666666" w:val="clear"/>
            <w:tcMar>
              <w:right w:w="108" w:type="dxa"/>
            </w:tcMar>
          </w:tcPr>
          <w:p>
            <w:pPr>
              <w:pStyle w:val="NormalWeb"/>
              <w:widowControl w:val="false"/>
              <w:spacing w:lineRule="auto" w:line="360" w:beforeAutospacing="0" w:before="120" w:after="120"/>
              <w:ind w:left="159" w:right="142" w:hanging="0"/>
              <w:rPr>
                <w:lang w:val="pt-PT"/>
              </w:rPr>
            </w:pPr>
            <w:r>
              <w:rPr>
                <w:color w:val="FFFFFF"/>
                <w:lang w:val="pt-PT"/>
              </w:rPr>
              <w:t>DATA</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Publicação do Edital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06/02/2023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Recebimento de Inscrições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06/02 a 07/02/2023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Entrevistas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08/02/2023</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
              <w:widowControl w:val="false"/>
              <w:tabs>
                <w:tab w:val="clear" w:pos="720"/>
                <w:tab w:val="left" w:pos="735" w:leader="none"/>
              </w:tabs>
              <w:spacing w:lineRule="auto" w:line="276"/>
              <w:rPr>
                <w:rFonts w:ascii="Times New Roman" w:hAnsi="Times New Roman" w:cs="Times New Roman"/>
                <w:b/>
                <w:b/>
                <w:sz w:val="24"/>
                <w:szCs w:val="24"/>
              </w:rPr>
            </w:pPr>
            <w:r>
              <w:rPr>
                <w:rFonts w:cs="Times New Roman" w:ascii="Times New Roman" w:hAnsi="Times New Roman"/>
                <w:b/>
                <w:sz w:val="24"/>
                <w:szCs w:val="24"/>
              </w:rPr>
              <w:t>Divulgação do Edital de Classificação Final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08/02/2023</w:t>
            </w:r>
          </w:p>
        </w:tc>
      </w:tr>
    </w:tbl>
    <w:p>
      <w:pPr>
        <w:pStyle w:val="Western"/>
        <w:spacing w:lineRule="auto" w:line="360" w:beforeAutospacing="0" w:before="120" w:after="120"/>
        <w:rPr>
          <w:sz w:val="24"/>
          <w:szCs w:val="24"/>
        </w:rPr>
      </w:pPr>
      <w:r>
        <w:rPr>
          <w:sz w:val="24"/>
          <w:szCs w:val="24"/>
        </w:rPr>
      </w:r>
    </w:p>
    <w:p>
      <w:pPr>
        <w:pStyle w:val="Corpodotexto"/>
        <w:spacing w:lineRule="auto" w:line="276" w:before="94" w:after="0"/>
        <w:ind w:left="279" w:hanging="0"/>
        <w:rPr>
          <w:sz w:val="24"/>
          <w:szCs w:val="24"/>
        </w:rPr>
      </w:pPr>
      <w:r>
        <w:rPr>
          <w:sz w:val="24"/>
          <w:szCs w:val="24"/>
        </w:rPr>
      </w:r>
    </w:p>
    <w:p>
      <w:pPr>
        <w:pStyle w:val="Normal"/>
        <w:widowControl/>
        <w:rPr>
          <w:b/>
          <w:b/>
          <w:bCs/>
          <w:sz w:val="24"/>
          <w:szCs w:val="24"/>
        </w:rPr>
      </w:pPr>
      <w:r>
        <w:rPr>
          <w:b/>
          <w:bCs/>
          <w:sz w:val="24"/>
          <w:szCs w:val="24"/>
        </w:rPr>
      </w:r>
      <w:r>
        <w:br w:type="page"/>
      </w:r>
    </w:p>
    <w:p>
      <w:pPr>
        <w:pStyle w:val="Normal"/>
        <w:widowControl/>
        <w:spacing w:lineRule="auto" w:line="360"/>
        <w:jc w:val="center"/>
        <w:rPr>
          <w:rFonts w:eastAsia="Calibri"/>
          <w:b/>
          <w:b/>
          <w:color w:val="auto"/>
          <w:lang w:val="pt-BR" w:eastAsia="en-US" w:bidi="ar-SA"/>
        </w:rPr>
      </w:pPr>
      <w:r>
        <w:rPr>
          <w:rFonts w:eastAsia="Calibri"/>
          <w:b/>
          <w:color w:val="auto"/>
          <w:lang w:val="pt-BR" w:eastAsia="en-US" w:bidi="ar-SA"/>
        </w:rPr>
        <w:t>ANEXO II</w:t>
      </w:r>
    </w:p>
    <w:p>
      <w:pPr>
        <w:pStyle w:val="Normal"/>
        <w:widowControl/>
        <w:spacing w:lineRule="auto" w:line="360"/>
        <w:jc w:val="center"/>
        <w:rPr>
          <w:rFonts w:eastAsia="Calibri"/>
          <w:b/>
          <w:b/>
          <w:color w:val="auto"/>
          <w:lang w:val="pt-BR" w:eastAsia="en-US" w:bidi="ar-SA"/>
        </w:rPr>
      </w:pPr>
      <w:r>
        <w:rPr>
          <w:rFonts w:eastAsia="Calibri"/>
          <w:b/>
          <w:color w:val="auto"/>
          <w:lang w:val="pt-BR" w:eastAsia="en-US" w:bidi="ar-SA"/>
        </w:rPr>
      </w:r>
    </w:p>
    <w:p>
      <w:pPr>
        <w:pStyle w:val="Normal"/>
        <w:widowControl/>
        <w:spacing w:lineRule="auto" w:line="254" w:before="0" w:after="160"/>
        <w:jc w:val="center"/>
        <w:rPr>
          <w:rFonts w:eastAsia="Calibri"/>
          <w:b/>
          <w:b/>
          <w:color w:val="auto"/>
          <w:lang w:val="pt-BR" w:eastAsia="en-US" w:bidi="ar-SA"/>
        </w:rPr>
      </w:pPr>
      <w:r>
        <w:rPr>
          <w:rFonts w:eastAsia="Calibri"/>
          <w:b/>
          <w:color w:val="auto"/>
          <w:lang w:val="pt-BR" w:eastAsia="en-US" w:bidi="ar-SA"/>
        </w:rPr>
        <w:t xml:space="preserve">FICHA DE INSCRIÇÃO DE ESTÁGIO EM PÓS GRADUAÇÃO </w:t>
      </w:r>
    </w:p>
    <w:p>
      <w:pPr>
        <w:pStyle w:val="Normal"/>
        <w:widowControl/>
        <w:spacing w:lineRule="auto" w:line="254" w:before="0" w:after="160"/>
        <w:rPr>
          <w:rFonts w:eastAsia="Calibri"/>
          <w:color w:val="auto"/>
          <w:lang w:val="pt-BR" w:eastAsia="en-US" w:bidi="ar-SA"/>
        </w:rPr>
      </w:pPr>
      <w:r>
        <w:rPr>
          <w:rFonts w:eastAsia="Calibri"/>
          <w:color w:val="auto"/>
          <w:lang w:val="pt-BR" w:eastAsia="en-US" w:bidi="ar-SA"/>
        </w:rPr>
      </w:r>
    </w:p>
    <w:p>
      <w:pPr>
        <w:pStyle w:val="Normal"/>
        <w:widowControl/>
        <w:spacing w:lineRule="auto" w:line="254" w:before="0" w:after="160"/>
        <w:rPr>
          <w:rFonts w:eastAsia="Calibri"/>
          <w:b/>
          <w:b/>
          <w:color w:val="auto"/>
          <w:lang w:val="pt-BR" w:eastAsia="en-US" w:bidi="ar-SA"/>
        </w:rPr>
      </w:pPr>
      <w:r>
        <w:rPr>
          <w:rFonts w:eastAsia="Calibri"/>
          <w:b/>
          <w:color w:val="auto"/>
          <w:lang w:val="pt-BR" w:eastAsia="en-US" w:bidi="ar-SA"/>
        </w:rPr>
        <w:t>Informações pessoais:</w:t>
      </w:r>
    </w:p>
    <w:tbl>
      <w:tblPr>
        <w:tblStyle w:val="Tabelacomgrad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60"/>
      </w:tblGrid>
      <w:tr>
        <w:trPr/>
        <w:tc>
          <w:tcPr>
            <w:tcW w:w="10060" w:type="dxa"/>
            <w:tcBorders/>
          </w:tcPr>
          <w:p>
            <w:pPr>
              <w:pStyle w:val="Normal"/>
              <w:widowControl w:val="false"/>
              <w:suppressAutoHyphens w:val="true"/>
              <w:spacing w:lineRule="auto" w:line="254" w:before="0" w:after="160"/>
              <w:jc w:val="left"/>
              <w:rPr>
                <w:rFonts w:eastAsia="Calibri"/>
                <w:b/>
                <w:b/>
                <w:color w:val="auto"/>
                <w:lang w:val="pt-BR" w:eastAsia="en-US" w:bidi="ar-SA"/>
              </w:rPr>
            </w:pPr>
            <w:r>
              <w:rPr>
                <w:rFonts w:eastAsia="Calibri"/>
                <w:b/>
                <w:color w:val="auto"/>
                <w:kern w:val="0"/>
                <w:szCs w:val="20"/>
                <w:lang w:val="pt-BR" w:eastAsia="en-US" w:bidi="ar-SA"/>
              </w:rPr>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Nome completo: ________________________________________________________</w:t>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Data de nascimento: __________________________</w:t>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Identidade: __________________________CPF: _____________________________</w:t>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Endereço: _______________________________________________________________</w:t>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Telefone: _____________________________________</w:t>
            </w:r>
          </w:p>
          <w:p>
            <w:pPr>
              <w:pStyle w:val="Normal"/>
              <w:widowControl w:val="false"/>
              <w:suppressAutoHyphens w:val="true"/>
              <w:spacing w:lineRule="auto" w:line="360" w:before="0" w:after="0"/>
              <w:jc w:val="left"/>
              <w:rPr>
                <w:rFonts w:eastAsia="Calibri"/>
                <w:b/>
                <w:b/>
                <w:color w:val="auto"/>
                <w:lang w:val="pt-BR" w:eastAsia="en-US" w:bidi="ar-SA"/>
              </w:rPr>
            </w:pPr>
            <w:r>
              <w:rPr>
                <w:rFonts w:eastAsia="Calibri"/>
                <w:b/>
                <w:color w:val="auto"/>
                <w:kern w:val="0"/>
                <w:szCs w:val="20"/>
                <w:lang w:val="pt-BR" w:eastAsia="en-US" w:bidi="ar-SA"/>
              </w:rPr>
              <w:t>E-mail: __________________________________________________________________</w:t>
            </w:r>
          </w:p>
          <w:p>
            <w:pPr>
              <w:pStyle w:val="Normal"/>
              <w:widowControl w:val="false"/>
              <w:suppressAutoHyphens w:val="true"/>
              <w:spacing w:lineRule="auto" w:line="254" w:before="0" w:after="160"/>
              <w:jc w:val="left"/>
              <w:rPr>
                <w:rFonts w:eastAsia="Calibri"/>
                <w:b/>
                <w:b/>
                <w:color w:val="auto"/>
                <w:lang w:val="pt-BR" w:eastAsia="en-US" w:bidi="ar-SA"/>
              </w:rPr>
            </w:pPr>
            <w:r>
              <w:rPr>
                <w:rFonts w:eastAsia="Calibri"/>
                <w:b/>
                <w:color w:val="auto"/>
                <w:kern w:val="0"/>
                <w:szCs w:val="20"/>
                <w:lang w:val="pt-BR" w:eastAsia="en-US" w:bidi="ar-SA"/>
              </w:rPr>
            </w:r>
          </w:p>
        </w:tc>
      </w:tr>
    </w:tbl>
    <w:p>
      <w:pPr>
        <w:pStyle w:val="Normal"/>
        <w:widowControl/>
        <w:spacing w:lineRule="auto" w:line="254" w:before="0" w:after="160"/>
        <w:rPr>
          <w:rFonts w:eastAsia="Calibri"/>
          <w:color w:val="auto"/>
          <w:lang w:val="pt-BR" w:eastAsia="en-US" w:bidi="ar-SA"/>
        </w:rPr>
      </w:pPr>
      <w:r>
        <w:rPr>
          <w:rFonts w:eastAsia="Calibri"/>
          <w:color w:val="auto"/>
          <w:lang w:val="pt-BR" w:eastAsia="en-US" w:bidi="ar-SA"/>
        </w:rPr>
      </w:r>
    </w:p>
    <w:p>
      <w:pPr>
        <w:pStyle w:val="Normal"/>
        <w:widowControl/>
        <w:spacing w:lineRule="auto" w:line="254" w:before="0" w:after="160"/>
        <w:rPr>
          <w:rFonts w:eastAsia="Calibri"/>
          <w:b/>
          <w:b/>
          <w:bCs/>
          <w:color w:val="auto"/>
          <w:lang w:val="pt-BR" w:eastAsia="en-US" w:bidi="ar-SA"/>
        </w:rPr>
      </w:pPr>
      <w:r>
        <w:rPr>
          <w:rFonts w:eastAsia="Calibri"/>
          <w:b/>
          <w:bCs/>
          <w:color w:val="auto"/>
          <w:lang w:val="pt-BR" w:eastAsia="en-US" w:bidi="ar-SA"/>
        </w:rPr>
        <w:t>Informações profissionais:</w:t>
      </w:r>
    </w:p>
    <w:tbl>
      <w:tblPr>
        <w:tblStyle w:val="Tabelacomgrade1"/>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60"/>
      </w:tblGrid>
      <w:tr>
        <w:trPr/>
        <w:tc>
          <w:tcPr>
            <w:tcW w:w="10060" w:type="dxa"/>
            <w:tcBorders/>
          </w:tcPr>
          <w:p>
            <w:pPr>
              <w:pStyle w:val="Normal"/>
              <w:widowControl w:val="false"/>
              <w:suppressAutoHyphens w:val="true"/>
              <w:spacing w:lineRule="auto" w:line="254" w:before="0" w:after="160"/>
              <w:jc w:val="left"/>
              <w:rPr>
                <w:rFonts w:eastAsia="Calibri"/>
                <w:color w:val="auto"/>
                <w:lang w:val="pt-BR" w:eastAsia="en-US" w:bidi="ar-SA"/>
              </w:rPr>
            </w:pPr>
            <w:r>
              <w:rPr>
                <w:rFonts w:eastAsia="Calibri"/>
                <w:color w:val="auto"/>
                <w:kern w:val="0"/>
                <w:szCs w:val="20"/>
                <w:lang w:val="pt-BR" w:eastAsia="en-US" w:bidi="ar-SA"/>
              </w:rPr>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bCs/>
                <w:color w:val="auto"/>
                <w:kern w:val="0"/>
                <w:szCs w:val="20"/>
                <w:lang w:val="pt-BR" w:eastAsia="en-US" w:bidi="ar-SA"/>
              </w:rPr>
              <w:t xml:space="preserve">Instituição que cursou o ensino superior: </w:t>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color w:val="auto"/>
                <w:kern w:val="0"/>
                <w:szCs w:val="20"/>
                <w:lang w:val="pt-BR" w:eastAsia="en-US" w:bidi="ar-SA"/>
              </w:rPr>
              <w:t>________________________________________________________________________</w:t>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bCs/>
                <w:color w:val="auto"/>
                <w:kern w:val="0"/>
                <w:szCs w:val="20"/>
                <w:lang w:val="pt-BR" w:eastAsia="en-US" w:bidi="ar-SA"/>
              </w:rPr>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bCs/>
                <w:color w:val="auto"/>
                <w:kern w:val="0"/>
                <w:szCs w:val="20"/>
                <w:lang w:val="pt-BR" w:eastAsia="en-US" w:bidi="ar-SA"/>
              </w:rPr>
              <w:t xml:space="preserve">Data da conclusão do curso: </w:t>
            </w:r>
            <w:r>
              <w:rPr>
                <w:rFonts w:eastAsia="Calibri"/>
                <w:b/>
                <w:color w:val="auto"/>
                <w:kern w:val="0"/>
                <w:szCs w:val="20"/>
                <w:lang w:val="pt-BR" w:eastAsia="en-US" w:bidi="ar-SA"/>
              </w:rPr>
              <w:t>_______________________________________________</w:t>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bCs/>
                <w:color w:val="auto"/>
                <w:kern w:val="0"/>
                <w:szCs w:val="20"/>
                <w:lang w:val="pt-BR" w:eastAsia="en-US" w:bidi="ar-SA"/>
              </w:rPr>
            </w:r>
          </w:p>
          <w:p>
            <w:pPr>
              <w:pStyle w:val="Normal"/>
              <w:widowControl w:val="false"/>
              <w:suppressAutoHyphens w:val="true"/>
              <w:spacing w:lineRule="auto" w:line="254" w:before="0" w:after="160"/>
              <w:jc w:val="left"/>
              <w:rPr>
                <w:rFonts w:eastAsia="Calibri"/>
                <w:b/>
                <w:b/>
                <w:bCs/>
                <w:color w:val="auto"/>
                <w:lang w:val="pt-BR" w:eastAsia="en-US" w:bidi="ar-SA"/>
              </w:rPr>
            </w:pPr>
            <w:r>
              <w:rPr>
                <w:rFonts w:eastAsia="Calibri"/>
                <w:b/>
                <w:bCs/>
                <w:color w:val="auto"/>
                <w:kern w:val="0"/>
                <w:szCs w:val="20"/>
                <w:lang w:val="pt-BR" w:eastAsia="en-US" w:bidi="ar-SA"/>
              </w:rPr>
              <w:t xml:space="preserve">Experiencias profissionais: </w:t>
            </w:r>
          </w:p>
          <w:p>
            <w:pPr>
              <w:pStyle w:val="Normal"/>
              <w:widowControl w:val="false"/>
              <w:suppressAutoHyphens w:val="true"/>
              <w:spacing w:lineRule="auto" w:line="254" w:before="0" w:after="160"/>
              <w:jc w:val="left"/>
              <w:rPr>
                <w:rFonts w:eastAsia="Calibri"/>
                <w:color w:val="auto"/>
                <w:lang w:val="pt-BR" w:eastAsia="en-US" w:bidi="ar-SA"/>
              </w:rPr>
            </w:pPr>
            <w:r>
              <w:rPr>
                <w:rFonts w:eastAsia="Calibri"/>
                <w:color w:val="auto"/>
                <w:kern w:val="0"/>
                <w:szCs w:val="20"/>
                <w:lang w:val="pt-BR" w:eastAsia="en-US" w:bidi="ar-SA"/>
              </w:rPr>
            </w:r>
          </w:p>
          <w:p>
            <w:pPr>
              <w:pStyle w:val="Normal"/>
              <w:widowControl w:val="false"/>
              <w:suppressAutoHyphens w:val="true"/>
              <w:spacing w:lineRule="auto" w:line="254" w:before="0" w:after="160"/>
              <w:jc w:val="left"/>
              <w:rPr>
                <w:rFonts w:eastAsia="Calibri"/>
                <w:color w:val="auto"/>
                <w:lang w:val="pt-BR" w:eastAsia="en-US" w:bidi="ar-SA"/>
              </w:rPr>
            </w:pPr>
            <w:r>
              <w:rPr>
                <w:rFonts w:eastAsia="Calibri"/>
                <w:color w:val="auto"/>
                <w:kern w:val="0"/>
                <w:szCs w:val="20"/>
                <w:lang w:val="pt-BR" w:eastAsia="en-US" w:bidi="ar-SA"/>
              </w:rPr>
            </w:r>
          </w:p>
          <w:p>
            <w:pPr>
              <w:pStyle w:val="Normal"/>
              <w:widowControl w:val="false"/>
              <w:suppressAutoHyphens w:val="true"/>
              <w:spacing w:lineRule="auto" w:line="254" w:before="0" w:after="160"/>
              <w:jc w:val="left"/>
              <w:rPr>
                <w:rFonts w:eastAsia="Calibri"/>
                <w:color w:val="auto"/>
                <w:lang w:val="pt-BR" w:eastAsia="en-US" w:bidi="ar-SA"/>
              </w:rPr>
            </w:pPr>
            <w:r>
              <w:rPr>
                <w:rFonts w:eastAsia="Calibri"/>
                <w:color w:val="auto"/>
                <w:kern w:val="0"/>
                <w:szCs w:val="20"/>
                <w:lang w:val="pt-BR" w:eastAsia="en-US" w:bidi="ar-SA"/>
              </w:rPr>
            </w:r>
          </w:p>
          <w:p>
            <w:pPr>
              <w:pStyle w:val="Normal"/>
              <w:widowControl w:val="false"/>
              <w:suppressAutoHyphens w:val="true"/>
              <w:spacing w:lineRule="auto" w:line="254" w:before="0" w:after="160"/>
              <w:jc w:val="left"/>
              <w:rPr>
                <w:rFonts w:eastAsia="Calibri"/>
                <w:color w:val="auto"/>
                <w:lang w:val="pt-BR" w:eastAsia="en-US" w:bidi="ar-SA"/>
              </w:rPr>
            </w:pPr>
            <w:r>
              <w:rPr>
                <w:rFonts w:eastAsia="Calibri"/>
                <w:color w:val="auto"/>
                <w:kern w:val="0"/>
                <w:szCs w:val="20"/>
                <w:lang w:val="pt-BR" w:eastAsia="en-US" w:bidi="ar-SA"/>
              </w:rPr>
            </w:r>
          </w:p>
        </w:tc>
      </w:tr>
    </w:tbl>
    <w:p>
      <w:pPr>
        <w:pStyle w:val="Normal"/>
        <w:widowControl/>
        <w:spacing w:lineRule="auto" w:line="254" w:before="0" w:after="160"/>
        <w:rPr>
          <w:rFonts w:eastAsia="Calibri"/>
          <w:color w:val="auto"/>
          <w:lang w:val="pt-BR" w:eastAsia="en-US" w:bidi="ar-SA"/>
        </w:rPr>
      </w:pPr>
      <w:r>
        <w:rPr>
          <w:rFonts w:eastAsia="Calibri"/>
          <w:color w:val="auto"/>
          <w:lang w:val="pt-BR" w:eastAsia="en-US" w:bidi="ar-SA"/>
        </w:rPr>
      </w:r>
    </w:p>
    <w:p>
      <w:pPr>
        <w:pStyle w:val="Normal"/>
        <w:widowControl/>
        <w:spacing w:lineRule="auto" w:line="254" w:before="0" w:after="160"/>
        <w:jc w:val="center"/>
        <w:rPr>
          <w:rFonts w:eastAsia="Calibri"/>
          <w:color w:val="auto"/>
          <w:lang w:val="pt-BR" w:eastAsia="en-US" w:bidi="ar-SA"/>
        </w:rPr>
      </w:pPr>
      <w:r>
        <w:rPr>
          <w:rFonts w:eastAsia="Calibri"/>
          <w:color w:val="auto"/>
          <w:lang w:val="pt-BR" w:eastAsia="en-US" w:bidi="ar-SA"/>
        </w:rPr>
        <w:t>Dom Pedro/MA, ____ de _______________ de 2023.</w:t>
      </w:r>
    </w:p>
    <w:p>
      <w:pPr>
        <w:pStyle w:val="Normal"/>
        <w:widowControl/>
        <w:spacing w:lineRule="auto" w:line="254" w:before="0" w:after="160"/>
        <w:rPr>
          <w:rFonts w:eastAsia="Calibri"/>
          <w:color w:val="auto"/>
          <w:lang w:val="pt-BR" w:eastAsia="en-US" w:bidi="ar-SA"/>
        </w:rPr>
      </w:pPr>
      <w:r>
        <w:rPr>
          <w:rFonts w:eastAsia="Calibri"/>
          <w:color w:val="auto"/>
          <w:lang w:val="pt-BR" w:eastAsia="en-US" w:bidi="ar-SA"/>
        </w:rPr>
      </w:r>
    </w:p>
    <w:p>
      <w:pPr>
        <w:pStyle w:val="Normal"/>
        <w:widowControl/>
        <w:spacing w:before="0" w:after="160"/>
        <w:jc w:val="center"/>
        <w:rPr>
          <w:rFonts w:eastAsia="Calibri"/>
          <w:color w:val="auto"/>
          <w:lang w:val="pt-BR" w:eastAsia="en-US" w:bidi="ar-SA"/>
        </w:rPr>
      </w:pPr>
      <w:r>
        <w:rPr>
          <w:rFonts w:eastAsia="Calibri"/>
          <w:color w:val="auto"/>
          <w:lang w:val="pt-BR" w:eastAsia="en-US" w:bidi="ar-SA"/>
        </w:rPr>
        <w:t>__________________________________________</w:t>
      </w:r>
    </w:p>
    <w:p>
      <w:pPr>
        <w:pStyle w:val="Normal"/>
        <w:widowControl/>
        <w:spacing w:before="0" w:after="160"/>
        <w:jc w:val="center"/>
        <w:rPr>
          <w:rFonts w:eastAsia="Calibri"/>
          <w:b/>
          <w:b/>
          <w:color w:val="auto"/>
          <w:lang w:val="pt-BR" w:eastAsia="en-US" w:bidi="ar-SA"/>
        </w:rPr>
      </w:pPr>
      <w:r>
        <w:rPr>
          <w:rFonts w:eastAsia="Calibri"/>
          <w:b/>
          <w:color w:val="auto"/>
          <w:lang w:val="pt-BR" w:eastAsia="en-US" w:bidi="ar-SA"/>
        </w:rPr>
        <w:t>Candidato(a)</w:t>
      </w:r>
    </w:p>
    <w:sectPr>
      <w:headerReference w:type="default" r:id="rId2"/>
      <w:footerReference w:type="default" r:id="rId3"/>
      <w:type w:val="nextPage"/>
      <w:pgSz w:w="12240" w:h="15840"/>
      <w:pgMar w:left="900" w:right="920" w:gutter="0" w:header="286" w:top="1841" w:footer="842" w:bottom="10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18" wp14:anchorId="72132D1E">
              <wp:simplePos x="0" y="0"/>
              <wp:positionH relativeFrom="page">
                <wp:posOffset>6934200</wp:posOffset>
              </wp:positionH>
              <wp:positionV relativeFrom="page">
                <wp:posOffset>9585960</wp:posOffset>
              </wp:positionV>
              <wp:extent cx="208915" cy="200025"/>
              <wp:effectExtent l="0" t="0" r="0" b="0"/>
              <wp:wrapNone/>
              <wp:docPr id="2" name="Figura2"/>
              <a:graphic xmlns:a="http://schemas.openxmlformats.org/drawingml/2006/main">
                <a:graphicData uri="http://schemas.microsoft.com/office/word/2010/wordprocessingShape">
                  <wps:wsp>
                    <wps:cNvSpPr/>
                    <wps:spPr>
                      <a:xfrm>
                        <a:off x="0" y="0"/>
                        <a:ext cx="208440" cy="19944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wps:txbx>
                    <wps:bodyPr lIns="0" rIns="0" tIns="0" bIns="0" anchor="t">
                      <a:noAutofit/>
                    </wps:bodyPr>
                  </wps:wsp>
                </a:graphicData>
              </a:graphic>
            </wp:anchor>
          </w:drawing>
        </mc:Choice>
        <mc:Fallback>
          <w:pict>
            <v:rect id="shape_0" ID="Figura2" path="m0,0l-2147483645,0l-2147483645,-2147483646l0,-2147483646xe" stroked="f" o:allowincell="f" style="position:absolute;margin-left:546pt;margin-top:754.8pt;width:16.35pt;height:15.65pt;mso-wrap-style:square;v-text-anchor:top;mso-position-horizontal-relative:page;mso-position-vertical-relative:page" wp14:anchorId="72132D1E">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9</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1400175" cy="104457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tretch>
                    <a:fillRect/>
                  </a:stretch>
                </pic:blipFill>
                <pic:spPr bwMode="auto">
                  <a:xfrm>
                    <a:off x="0" y="0"/>
                    <a:ext cx="1400175" cy="10445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4"/>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2">
    <w:lvl w:ilvl="0">
      <w:start w:val="1"/>
      <w:numFmt w:val="lowerLetter"/>
      <w:lvlText w:val="%1)"/>
      <w:lvlJc w:val="left"/>
      <w:pPr>
        <w:tabs>
          <w:tab w:val="num" w:pos="0"/>
        </w:tabs>
        <w:ind w:left="513" w:hanging="234"/>
      </w:pPr>
      <w:rPr>
        <w:sz w:val="26"/>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3">
    <w:lvl w:ilvl="0">
      <w:start w:val="1"/>
      <w:numFmt w:val="lowerLetter"/>
      <w:lvlText w:val="%1)"/>
      <w:lvlJc w:val="left"/>
      <w:pPr>
        <w:tabs>
          <w:tab w:val="num" w:pos="0"/>
        </w:tabs>
        <w:ind w:left="513" w:hanging="234"/>
      </w:pPr>
      <w:rPr>
        <w:sz w:val="26"/>
        <w:spacing w:val="-1"/>
        <w:szCs w:val="20"/>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lang w:val="pt-PT" w:eastAsia="pt-PT" w:bidi="pt-PT"/>
      </w:rPr>
    </w:lvl>
    <w:lvl w:ilvl="2">
      <w:start w:val="1"/>
      <w:numFmt w:val="bullet"/>
      <w:lvlText w:val=""/>
      <w:lvlJc w:val="left"/>
      <w:pPr>
        <w:tabs>
          <w:tab w:val="num" w:pos="0"/>
        </w:tabs>
        <w:ind w:left="2500" w:hanging="234"/>
      </w:pPr>
      <w:rPr>
        <w:rFonts w:ascii="Symbol" w:hAnsi="Symbol" w:cs="Symbol" w:hint="default"/>
        <w:lang w:val="pt-PT" w:eastAsia="pt-PT" w:bidi="pt-PT"/>
      </w:rPr>
    </w:lvl>
    <w:lvl w:ilvl="3">
      <w:start w:val="1"/>
      <w:numFmt w:val="bullet"/>
      <w:lvlText w:val=""/>
      <w:lvlJc w:val="left"/>
      <w:pPr>
        <w:tabs>
          <w:tab w:val="num" w:pos="0"/>
        </w:tabs>
        <w:ind w:left="3490" w:hanging="234"/>
      </w:pPr>
      <w:rPr>
        <w:rFonts w:ascii="Symbol" w:hAnsi="Symbol" w:cs="Symbol" w:hint="default"/>
        <w:lang w:val="pt-PT" w:eastAsia="pt-PT" w:bidi="pt-PT"/>
      </w:rPr>
    </w:lvl>
    <w:lvl w:ilvl="4">
      <w:start w:val="1"/>
      <w:numFmt w:val="bullet"/>
      <w:lvlText w:val=""/>
      <w:lvlJc w:val="left"/>
      <w:pPr>
        <w:tabs>
          <w:tab w:val="num" w:pos="0"/>
        </w:tabs>
        <w:ind w:left="4480" w:hanging="234"/>
      </w:pPr>
      <w:rPr>
        <w:rFonts w:ascii="Symbol" w:hAnsi="Symbol" w:cs="Symbol" w:hint="default"/>
        <w:lang w:val="pt-PT" w:eastAsia="pt-PT" w:bidi="pt-PT"/>
      </w:rPr>
    </w:lvl>
    <w:lvl w:ilvl="5">
      <w:start w:val="1"/>
      <w:numFmt w:val="bullet"/>
      <w:lvlText w:val=""/>
      <w:lvlJc w:val="left"/>
      <w:pPr>
        <w:tabs>
          <w:tab w:val="num" w:pos="0"/>
        </w:tabs>
        <w:ind w:left="5470" w:hanging="234"/>
      </w:pPr>
      <w:rPr>
        <w:rFonts w:ascii="Symbol" w:hAnsi="Symbol" w:cs="Symbol" w:hint="default"/>
        <w:lang w:val="pt-PT" w:eastAsia="pt-PT" w:bidi="pt-PT"/>
      </w:rPr>
    </w:lvl>
    <w:lvl w:ilvl="6">
      <w:start w:val="1"/>
      <w:numFmt w:val="bullet"/>
      <w:lvlText w:val=""/>
      <w:lvlJc w:val="left"/>
      <w:pPr>
        <w:tabs>
          <w:tab w:val="num" w:pos="0"/>
        </w:tabs>
        <w:ind w:left="6460" w:hanging="234"/>
      </w:pPr>
      <w:rPr>
        <w:rFonts w:ascii="Symbol" w:hAnsi="Symbol" w:cs="Symbol" w:hint="default"/>
        <w:lang w:val="pt-PT" w:eastAsia="pt-PT" w:bidi="pt-PT"/>
      </w:rPr>
    </w:lvl>
    <w:lvl w:ilvl="7">
      <w:start w:val="1"/>
      <w:numFmt w:val="bullet"/>
      <w:lvlText w:val=""/>
      <w:lvlJc w:val="left"/>
      <w:pPr>
        <w:tabs>
          <w:tab w:val="num" w:pos="0"/>
        </w:tabs>
        <w:ind w:left="7450" w:hanging="234"/>
      </w:pPr>
      <w:rPr>
        <w:rFonts w:ascii="Symbol" w:hAnsi="Symbol" w:cs="Symbol" w:hint="default"/>
        <w:lang w:val="pt-PT" w:eastAsia="pt-PT" w:bidi="pt-PT"/>
      </w:rPr>
    </w:lvl>
    <w:lvl w:ilvl="8">
      <w:start w:val="1"/>
      <w:numFmt w:val="bullet"/>
      <w:lvlText w:val=""/>
      <w:lvlJc w:val="left"/>
      <w:pPr>
        <w:tabs>
          <w:tab w:val="num" w:pos="0"/>
        </w:tabs>
        <w:ind w:left="8440" w:hanging="234"/>
      </w:pPr>
      <w:rPr>
        <w:rFonts w:ascii="Symbol" w:hAnsi="Symbol" w:cs="Symbol" w:hint="default"/>
        <w:lang w:val="pt-PT" w:eastAsia="pt-PT" w:bidi="pt-PT"/>
      </w:rPr>
    </w:lvl>
  </w:abstractNum>
  <w:abstractNum w:abstractNumId="4">
    <w:lvl w:ilvl="0">
      <w:start w:val="1"/>
      <w:numFmt w:val="decimal"/>
      <w:lvlText w:val="%1"/>
      <w:lvlJc w:val="left"/>
      <w:pPr>
        <w:tabs>
          <w:tab w:val="num" w:pos="0"/>
        </w:tabs>
        <w:ind w:left="446" w:hanging="167"/>
      </w:pPr>
      <w:rPr>
        <w:sz w:val="24"/>
        <w:b/>
        <w:szCs w:val="24"/>
        <w:bCs/>
        <w:w w:val="100"/>
        <w:rFonts w:ascii="Arial" w:hAnsi="Arial" w:eastAsia="Arial" w:cs="Arial"/>
        <w:lang w:val="pt-PT" w:eastAsia="pt-PT" w:bidi="pt-PT"/>
      </w:rPr>
    </w:lvl>
    <w:lvl w:ilvl="1">
      <w:start w:val="1"/>
      <w:numFmt w:val="decimal"/>
      <w:lvlText w:val="%1.%2"/>
      <w:lvlJc w:val="left"/>
      <w:pPr>
        <w:tabs>
          <w:tab w:val="num" w:pos="0"/>
        </w:tabs>
        <w:ind w:left="279" w:hanging="409"/>
      </w:pPr>
      <w:rPr>
        <w:sz w:val="24"/>
        <w:spacing w:val="-11"/>
        <w:szCs w:val="24"/>
        <w:w w:val="100"/>
        <w:rFonts w:eastAsia="Arial" w:cs="Arial"/>
        <w:lang w:val="pt-PT" w:eastAsia="pt-PT" w:bidi="pt-PT"/>
      </w:rPr>
    </w:lvl>
    <w:lvl w:ilvl="2">
      <w:start w:val="1"/>
      <w:numFmt w:val="decimal"/>
      <w:lvlText w:val="%1.%2.%3"/>
      <w:lvlJc w:val="left"/>
      <w:pPr>
        <w:tabs>
          <w:tab w:val="num" w:pos="0"/>
        </w:tabs>
        <w:ind w:left="279" w:hanging="515"/>
      </w:pPr>
      <w:rPr>
        <w:sz w:val="22"/>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lang w:val="pt-PT" w:eastAsia="pt-PT" w:bidi="pt-PT"/>
      </w:rPr>
    </w:lvl>
    <w:lvl w:ilvl="4">
      <w:start w:val="1"/>
      <w:numFmt w:val="bullet"/>
      <w:lvlText w:val=""/>
      <w:lvlJc w:val="left"/>
      <w:pPr>
        <w:tabs>
          <w:tab w:val="num" w:pos="0"/>
        </w:tabs>
        <w:ind w:left="3766" w:hanging="515"/>
      </w:pPr>
      <w:rPr>
        <w:rFonts w:ascii="Symbol" w:hAnsi="Symbol" w:cs="Symbol" w:hint="default"/>
        <w:lang w:val="pt-PT" w:eastAsia="pt-PT" w:bidi="pt-PT"/>
      </w:rPr>
    </w:lvl>
    <w:lvl w:ilvl="5">
      <w:start w:val="1"/>
      <w:numFmt w:val="bullet"/>
      <w:lvlText w:val=""/>
      <w:lvlJc w:val="left"/>
      <w:pPr>
        <w:tabs>
          <w:tab w:val="num" w:pos="0"/>
        </w:tabs>
        <w:ind w:left="4875" w:hanging="515"/>
      </w:pPr>
      <w:rPr>
        <w:rFonts w:ascii="Symbol" w:hAnsi="Symbol" w:cs="Symbol" w:hint="default"/>
        <w:lang w:val="pt-PT" w:eastAsia="pt-PT" w:bidi="pt-PT"/>
      </w:rPr>
    </w:lvl>
    <w:lvl w:ilvl="6">
      <w:start w:val="1"/>
      <w:numFmt w:val="bullet"/>
      <w:lvlText w:val=""/>
      <w:lvlJc w:val="left"/>
      <w:pPr>
        <w:tabs>
          <w:tab w:val="num" w:pos="0"/>
        </w:tabs>
        <w:ind w:left="5984" w:hanging="515"/>
      </w:pPr>
      <w:rPr>
        <w:rFonts w:ascii="Symbol" w:hAnsi="Symbol" w:cs="Symbol" w:hint="default"/>
        <w:lang w:val="pt-PT" w:eastAsia="pt-PT" w:bidi="pt-PT"/>
      </w:rPr>
    </w:lvl>
    <w:lvl w:ilvl="7">
      <w:start w:val="1"/>
      <w:numFmt w:val="bullet"/>
      <w:lvlText w:val=""/>
      <w:lvlJc w:val="left"/>
      <w:pPr>
        <w:tabs>
          <w:tab w:val="num" w:pos="0"/>
        </w:tabs>
        <w:ind w:left="7093" w:hanging="515"/>
      </w:pPr>
      <w:rPr>
        <w:rFonts w:ascii="Symbol" w:hAnsi="Symbol" w:cs="Symbol" w:hint="default"/>
        <w:lang w:val="pt-PT" w:eastAsia="pt-PT" w:bidi="pt-PT"/>
      </w:rPr>
    </w:lvl>
    <w:lvl w:ilvl="8">
      <w:start w:val="1"/>
      <w:numFmt w:val="bullet"/>
      <w:lvlText w:val=""/>
      <w:lvlJc w:val="left"/>
      <w:pPr>
        <w:tabs>
          <w:tab w:val="num" w:pos="0"/>
        </w:tabs>
        <w:ind w:left="8202" w:hanging="515"/>
      </w:pPr>
      <w:rPr>
        <w:rFonts w:ascii="Symbol" w:hAnsi="Symbol" w:cs="Symbol" w:hint="default"/>
        <w:lang w:val="pt-PT" w:eastAsia="pt-PT" w:bidi="pt-PT"/>
      </w:rPr>
    </w:lvl>
  </w:abstractNum>
  <w:abstractNum w:abstractNumId="5">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LinkdaInternet" w:customStyle="1">
    <w:name w:val="Link da Internet"/>
    <w:basedOn w:val="DefaultParagraphFont"/>
    <w:uiPriority w:val="99"/>
    <w:unhideWhenUsed/>
    <w:rsid w:val="000c0e73"/>
    <w:rPr>
      <w:color w:val="0000FF" w:themeColor="hyperlink"/>
      <w:u w:val="single"/>
    </w:rPr>
  </w:style>
  <w:style w:type="character" w:styleId="MenoPendente1" w:customStyle="1">
    <w:name w:val="Menção Pendente1"/>
    <w:basedOn w:val="DefaultParagraphFont"/>
    <w:uiPriority w:val="99"/>
    <w:semiHidden/>
    <w:unhideWhenUsed/>
    <w:qFormat/>
    <w:rsid w:val="000c0e73"/>
    <w:rPr>
      <w:color w:val="605E5C"/>
      <w:shd w:fill="E1DFDD" w:val="clear"/>
    </w:rPr>
  </w:style>
  <w:style w:type="character" w:styleId="MenoPendente2" w:customStyle="1">
    <w:name w:val="Menção Pendente2"/>
    <w:basedOn w:val="DefaultParagraphFont"/>
    <w:uiPriority w:val="99"/>
    <w:semiHidden/>
    <w:unhideWhenUsed/>
    <w:qFormat/>
    <w:rsid w:val="00180f2e"/>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NormalWeb">
    <w:name w:val="Normal (Web)"/>
    <w:basedOn w:val="Normal"/>
    <w:uiPriority w:val="99"/>
    <w:unhideWhenUsed/>
    <w:qFormat/>
    <w:rsid w:val="00042444"/>
    <w:pPr>
      <w:widowControl/>
      <w:spacing w:lineRule="auto" w:line="288" w:beforeAutospacing="1" w:after="142"/>
    </w:pPr>
    <w:rPr>
      <w:rFonts w:ascii="Times New Roman" w:hAnsi="Times New Roman" w:eastAsia="Times New Roman" w:cs="Times New Roman"/>
      <w:color w:val="000000"/>
      <w:sz w:val="24"/>
      <w:szCs w:val="24"/>
      <w:lang w:val="pt-BR" w:eastAsia="pt-BR" w:bidi="ar-SA"/>
    </w:rPr>
  </w:style>
  <w:style w:type="paragraph" w:styleId="Western" w:customStyle="1">
    <w:name w:val="western"/>
    <w:basedOn w:val="Normal"/>
    <w:qFormat/>
    <w:rsid w:val="00042444"/>
    <w:pPr>
      <w:widowControl/>
      <w:spacing w:lineRule="auto" w:line="288" w:beforeAutospacing="1" w:after="142"/>
    </w:pPr>
    <w:rPr>
      <w:rFonts w:ascii="Times New Roman" w:hAnsi="Times New Roman" w:eastAsia="Times New Roman" w:cs="Times New Roman"/>
      <w:color w:val="000000"/>
      <w:sz w:val="20"/>
      <w:szCs w:val="20"/>
      <w:lang w:val="pt-BR" w:eastAsia="pt-BR" w:bidi="ar-SA"/>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d174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elacomgrade1">
    <w:name w:val="Tabela com grade1"/>
    <w:basedOn w:val="Tabelanormal"/>
    <w:uiPriority w:val="39"/>
    <w:rsid w:val="00b24a86"/>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5AD-E420-4939-8393-E47664BC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Application>LibreOffice/7.2.5.2$Windows_X86_64 LibreOffice_project/499f9727c189e6ef3471021d6132d4c694f357e5</Application>
  <AppVersion>15.0000</AppVersion>
  <Pages>9</Pages>
  <Words>1959</Words>
  <Characters>11354</Characters>
  <CharactersWithSpaces>13278</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2023-02-03T18:30:00Z</dcterms:created>
  <dc:creator>Juliane Silva Neves</dc:creator>
  <dc:description/>
  <dc:language>pt-BR</dc:language>
  <cp:lastModifiedBy/>
  <cp:lastPrinted>2019-07-03T15:57:00Z</cp:lastPrinted>
  <dcterms:modified xsi:type="dcterms:W3CDTF">2023-02-06T10:27:48Z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