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109345" cy="75755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757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5" w:lineRule="auto"/>
        <w:ind w:left="0" w:right="-40.8661417322827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003/2022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5" w:lineRule="auto"/>
        <w:ind w:left="0" w:right="-40.866141732282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-40.86614173228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-40.8661417322827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-40.866141732282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A 1ª 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resolve: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79" w:lineRule="auto"/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1. DIVULGAR o GABARITO PROVISÓRIO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das questões objet</w:t>
      </w:r>
      <w:r w:rsidDel="00000000" w:rsidR="00000000" w:rsidRPr="00000000">
        <w:rPr>
          <w:rFonts w:ascii="Arial" w:cs="Arial" w:eastAsia="Arial" w:hAnsi="Arial"/>
          <w:rtl w:val="0"/>
        </w:rPr>
        <w:t xml:space="preserve">ivas, conforme ANEXO I do presente edital. </w:t>
      </w:r>
    </w:p>
    <w:p w:rsidR="00000000" w:rsidDel="00000000" w:rsidP="00000000" w:rsidRDefault="00000000" w:rsidRPr="00000000" w14:paraId="0000000E">
      <w:pPr>
        <w:spacing w:after="0" w:before="179" w:lineRule="auto"/>
        <w:ind w:left="0" w:right="-40.8661417322827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INFORMAR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os recursos em face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GABARITO PROVISÓRIO </w:t>
      </w:r>
      <w:r w:rsidDel="00000000" w:rsidR="00000000" w:rsidRPr="00000000">
        <w:rPr>
          <w:rFonts w:ascii="Arial" w:cs="Arial" w:eastAsia="Arial" w:hAnsi="Arial"/>
          <w:rtl w:val="0"/>
        </w:rPr>
        <w:t xml:space="preserve">deverão ser interpostos eletronicamente, nos dias 17 e 18 de outubro de 2022, unicamente através do formulário acessível no endereço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https://forms.gle/KdMXfqS9qEJ2a54y9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12">
      <w:pPr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-40.86614173228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segundo. Recursos não fundamentados ou interpostos fora do prazo serão indeferidos.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-40.8661417322827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90" w:lineRule="auto"/>
        <w:ind w:left="0" w:right="-40.866141732282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3.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no site da DPE/MA.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-40.8661417322827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17 de outubro de 2022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-40.8661417322827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E">
      <w:pPr>
        <w:widowControl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F">
      <w:pPr>
        <w:widowControl w:val="1"/>
        <w:spacing w:line="360" w:lineRule="auto"/>
        <w:jc w:val="left"/>
        <w:rPr>
          <w:rFonts w:ascii="Arial" w:cs="Arial" w:eastAsia="Arial" w:hAnsi="Arial"/>
        </w:rPr>
        <w:sectPr>
          <w:pgSz w:h="16838" w:w="11906" w:orient="portrait"/>
          <w:pgMar w:bottom="1440.0000000000002" w:top="1440.0000000000002" w:left="1440.0000000000002" w:right="1440.0000000000002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 - GABARITO PROVISÓRIO</w:t>
      </w:r>
    </w:p>
    <w:p w:rsidR="00000000" w:rsidDel="00000000" w:rsidP="00000000" w:rsidRDefault="00000000" w:rsidRPr="00000000" w14:paraId="00000021">
      <w:pPr>
        <w:widowControl w:val="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line="36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*Os enunciados das perguntas e respostas podem ser exibidos de forma aleatória em cada caderno de provas, não necessariamente observando a ordem abaixo disposta.</w:t>
      </w:r>
    </w:p>
    <w:p w:rsidR="00000000" w:rsidDel="00000000" w:rsidP="00000000" w:rsidRDefault="00000000" w:rsidRPr="00000000" w14:paraId="00000023">
      <w:pPr>
        <w:widowControl w:val="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Bruno buscou atendimento junto à Defensoria Pública com o intuito de conseguir tratamento médico para seu genitor, o qual se encontra gravemente enfermo e necessitando de medicamento com registro na Anvisa. Diante do custo elevado da medicação e impossibilitado de arcar com essa despesa, Bruno já havia se dirigido às unidades de saúde municipal, estadual e federal, não tendo sucesso no recebimento do remédio. Durante o atendimento, o(a) defensor(a) público(a) explicou que seria possível o ajuizamento de ação judicial requerendo o fornecimento imediato da medicação, indicando, ainda, que, de acordo com jurisprudência do Supremo Tribunal Federal, os entes da federação, em decorrência da competência: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Concorrentes, são solidariamente responsáveis nas demandas prestacionais na área da saúde, e diante dos critérios constitucionais de descentralização e hierarquização, não compete à autoridade judicial direcionar o cumprimento conforme as regras de repartição de competências, pois todos os entes devem arcar com os custos.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Concorrentes, são subsidiariamente responsáveis nas demandas prestacionais na área da saúde, e, diante dos critérios constitucionais de centralização, compete à autoridade judicial direcionar o cumprimento conforme as regras de repartição de competências e determinar o ressarcimento a quem suportou o ônus financeiro.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Comum, são subsidiariamente responsáveis nas demandas prestacionais na área da saúde, e diante dos critérios constitucionais de descentralização, compete à autoridade judicial direcionar o cumprimento conforme as regras de repartição de competências, mas não lhe cabe determinar o ressarcimento a quem suportou o ônus financeiro.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Comum, são solidariamente responsáveis nas demandas prestacionais na área da saúde, e diante dos critérios constitucionais de descentralização e hierarquização, compete à autoridade judicial direcionar o cumprimento conforme as regras de repartição de competências e determinar o ressarcimento a quem suportou o ônus financeiro.</w:t>
            </w:r>
          </w:p>
        </w:tc>
      </w:tr>
    </w:tbl>
    <w:p w:rsidR="00000000" w:rsidDel="00000000" w:rsidP="00000000" w:rsidRDefault="00000000" w:rsidRPr="00000000" w14:paraId="00000030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Fernanda, menor com 10 (dez) anos de idade, foi vítima de violência sexual, encontrando-se grávida de 16 (dezesseis) semanas. Seus genitores procuraram a Defensoria Pública buscando orientação acerca da possibilidade de interrupção da gravidez. A respeito do tema, é correto afirmar que: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exercício legal do direito de interrupção da gravidez por vítimas de violência sexual, a realização do procedimento por profissionais de saúde não exige comprovação do registro da ocorrência junto à Delegacia de Polícia.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 hipótese de relação sexual consensual entre menores de 14 (catorze) anos, afasta-se a configuração de crime ou de ato infracional análogo ao delito de estupro de vulnerável, impossibilitando, assim, a interrupção de uma possível gravidez daí resultante.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direito de interrupção da gravidez somente pode ser exercido até a 20ª (vigésima) semana de gestação.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exercer o direito de interrupção da gravidez, as vítimas de violência sexual necessitam de autorização judicial.</w:t>
            </w:r>
          </w:p>
        </w:tc>
      </w:tr>
    </w:tbl>
    <w:p w:rsidR="00000000" w:rsidDel="00000000" w:rsidP="00000000" w:rsidRDefault="00000000" w:rsidRPr="00000000" w14:paraId="0000003E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tabs>
                <w:tab w:val="left" w:pos="284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Ministério Público ajuizou ação civil pública a fim de que fossem lotados(as) defensores(as) públicos(as) em determinada comarca para prestar atendimento à população hipossuficiente. De acordo com a jurisprudência do Supremo Tribunal Federal, é correto afirmar que tal modalidade de intervenção judicial é: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Legítima, não se podendo alegar o princípio da reserva do possível em face do direito fundamental de prestação de assistência jurídica integral e gratuita aos que demonstrarem insuficiência de recursos.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Legítima, aceitando-se, todavia, a invocação do princípio da reserva do possível quando demonstrada cabalmente a ausência de recursos públicos para a efetivação do comando judicial.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Ilegítima, frente ao princípio da separação dos poderes.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Ilegítima, diante da autonomia administrativa e financeira da Defensoria Pública, não cabendo ao Poder Judiciário se imiscuir em questões internas da instituição.</w:t>
            </w:r>
          </w:p>
        </w:tc>
      </w:tr>
    </w:tbl>
    <w:p w:rsidR="00000000" w:rsidDel="00000000" w:rsidP="00000000" w:rsidRDefault="00000000" w:rsidRPr="00000000" w14:paraId="0000004A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7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7350"/>
        <w:tblGridChange w:id="0">
          <w:tblGrid>
            <w:gridCol w:w="162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Defensoria Pública do Estado do Maranhão recebeu denúncias de que as unidades de saúde de São Luís estavam recusando atendimento a pacientes oriundos do interior. Diante disso, a instituição, após procedimento preparatório, ajuizou ação civil pública a fim de obter decisão judicial que determinasse ao referido município a retomada de atendimento a todos os usuários do SUS, a despeito de seu local de residência. Frente a esse cenário, é correto afirmar que: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Defensoria Pública não estaria legitimada a atuar no caso, uma vez que não seria possível a individualização e aferição da hipossuficiência financeira de todos os titulares dos direitos a serem tutelados.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ação civil pública poderia ser ajuizada pela Defensoria Pública, desde que em litisconsórcio ativo com o Ministério Público, em virtude de nem todos os beneficiários serem economicamente vulneráveis.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Defensoria Pública é legitimada para a propositura da referida ação civil pública tendo em vista que o pleito tutela, em tese, direitos difusos de pessoas hipossuficientes em suas diversas vertentes.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ação civil pública poderia ser ajuizada apenas pelo Ministério Público, legitimado precípuo de ações dessa natureza.</w:t>
            </w:r>
          </w:p>
        </w:tc>
      </w:tr>
    </w:tbl>
    <w:p w:rsidR="00000000" w:rsidDel="00000000" w:rsidP="00000000" w:rsidRDefault="00000000" w:rsidRPr="00000000" w14:paraId="00000056">
      <w:pPr>
        <w:widowControl w:val="1"/>
        <w:spacing w:line="276" w:lineRule="auto"/>
        <w:rPr>
          <w:rFonts w:ascii="Arial" w:cs="Arial" w:eastAsia="Arial" w:hAnsi="Arial"/>
          <w:color w:val="274e1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Uma pessoa transgênero e hipossuficiente procurou a Defensoria Pública para que lhe seja assegurada a alteração de seu prenome no registro civil. De acordo com a Constituição Federal e com a jurisprudência do Supremo Tribunal Federal, essa pessoa: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Pode ser representada pela Defensoria Pública, uma vez que as pessoas transgênero têm direito fundamental subjetivo à alteração de seu prenome e de sua classificação de gênero no registro civil, não se exigindo, para tanto, nada além da sua manifestação de vontade, podendo-se exercer tal faculdade tanto pela via judicial como pela via administrativa.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Pode ser representada pela Defensoria Pública, apesar de que a pretensão deve ser discutida obrigatoriamente pela via judicial.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pode ser representada pela Defensoria Pública, uma vez que o pleito não encontra guarida no ordenamento jurídico brasileiro.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Pode ser representada pela Defensoria Pública, devendo-se exaurir primeiramente a via administrativa antes de se buscar o Poder Judiciário.</w:t>
            </w:r>
          </w:p>
        </w:tc>
      </w:tr>
    </w:tbl>
    <w:p w:rsidR="00000000" w:rsidDel="00000000" w:rsidP="00000000" w:rsidRDefault="00000000" w:rsidRPr="00000000" w14:paraId="00000064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99.0" w:type="dxa"/>
        <w:jc w:val="left"/>
        <w:tblInd w:w="0.0" w:type="dxa"/>
        <w:tblLayout w:type="fixed"/>
        <w:tblLook w:val="0600"/>
      </w:tblPr>
      <w:tblGrid>
        <w:gridCol w:w="1648"/>
        <w:gridCol w:w="7351"/>
        <w:tblGridChange w:id="0">
          <w:tblGrid>
            <w:gridCol w:w="1648"/>
            <w:gridCol w:w="73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João e Maria são pessoas capazes e não idosas. Eles casaram em julho de 2018 sob o regime da comunhão parcial de bens. O casal se separou em dezembro de 2021. Maria não exercia atividade remunerada durante o período do casamento. Em 2019, João comprou um apartamento e em 2020, adquiriu um automóvel. Nesse caso, quanto aos bens adquiridos, é correto afirmar que: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não tem direito à meação dos bens adquiridos na constância sociedade conjugal, uma vez que não exercia atividade remunerada e não contribuiu financeiramente para a compra dos bens;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só tem direito à meação do apartamento, pois apenas os bens imóveis entram na meação;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tem direito à meação do imóvel e do automóvel adquiridos na constância do casamento;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só tem direito à meação do automóvel;</w:t>
            </w:r>
          </w:p>
        </w:tc>
      </w:tr>
    </w:tbl>
    <w:p w:rsidR="00000000" w:rsidDel="00000000" w:rsidP="00000000" w:rsidRDefault="00000000" w:rsidRPr="00000000" w14:paraId="0000006F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spacing w:line="276" w:lineRule="auto"/>
        <w:rPr>
          <w:rFonts w:ascii="Arial" w:cs="Arial" w:eastAsia="Arial" w:hAnsi="Arial"/>
          <w:color w:val="274e1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99.0" w:type="dxa"/>
        <w:jc w:val="left"/>
        <w:tblInd w:w="0.0" w:type="dxa"/>
        <w:tblLayout w:type="fixed"/>
        <w:tblLook w:val="0600"/>
      </w:tblPr>
      <w:tblGrid>
        <w:gridCol w:w="1648"/>
        <w:gridCol w:w="7351"/>
        <w:tblGridChange w:id="0">
          <w:tblGrid>
            <w:gridCol w:w="1648"/>
            <w:gridCol w:w="73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Assinale a alternativa incorreta: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Toda pessoa é capaz de direitos e deveres na ordem civil;</w:t>
            </w:r>
          </w:p>
          <w:p w:rsidR="00000000" w:rsidDel="00000000" w:rsidP="00000000" w:rsidRDefault="00000000" w:rsidRPr="00000000" w14:paraId="00000075">
            <w:pPr>
              <w:spacing w:after="1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personalidade civil da pessoa começa do nascimento com vida, mas a lei põe a salvo, desde a concepção, os direitos do nascituro;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São absolutamente incapazes de exercer pessoalmente os atos da vida civil os menores de 18 (dezoito) anos;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menoridade cessa aos dezoito anos completos, quando a pessoa fica habilitada à prática de todos os atos da vida civil; </w:t>
            </w:r>
          </w:p>
        </w:tc>
      </w:tr>
    </w:tbl>
    <w:p w:rsidR="00000000" w:rsidDel="00000000" w:rsidP="00000000" w:rsidRDefault="00000000" w:rsidRPr="00000000" w14:paraId="0000007C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99.0" w:type="dxa"/>
        <w:jc w:val="left"/>
        <w:tblInd w:w="0.0" w:type="dxa"/>
        <w:tblLayout w:type="fixed"/>
        <w:tblLook w:val="0600"/>
      </w:tblPr>
      <w:tblGrid>
        <w:gridCol w:w="1648"/>
        <w:gridCol w:w="7351"/>
        <w:tblGridChange w:id="0">
          <w:tblGrid>
            <w:gridCol w:w="1648"/>
            <w:gridCol w:w="73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que tange aos prazos prescricionais estabelecidos no Código Civil, marque a opção correta: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prescrição ocorre em 20 (vinte) anos, quando a lei não lhe haja fixado prazo menor;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Prescreve em 02 (dois) anos pretensão dos profissionais liberais em geral, procuradores judiciais, curadores e professores pelos seus honorários, contado o prazo da conclusão dos serviços, da cessação dos respectivos contratos ou mandato;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Prescreve em 01 (um) ano a pretensão relativa a aluguéis de prédios urbanos ou rústicos;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Prescreve em quatro anos a pretensão relativa à tutela, a contar da data da aprovação das contas. </w:t>
            </w:r>
          </w:p>
        </w:tc>
      </w:tr>
    </w:tbl>
    <w:p w:rsidR="00000000" w:rsidDel="00000000" w:rsidP="00000000" w:rsidRDefault="00000000" w:rsidRPr="00000000" w14:paraId="00000087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1"/>
              <w:spacing w:after="160" w:line="259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respeito da desconsideração da personalidade jurídica, assinale a opção correta. 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1"/>
              <w:spacing w:after="160" w:line="259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Código de Defesa do Consumidor (CDC) exige a comprovação de confusão patrimonial ou desvio de finalidade para a desconsideração da personalidade jurídica, não sendo suficiente que a pessoa jurídica seja obstáculo ao ressarcimento dos consumidores. 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1"/>
              <w:spacing w:after="160" w:line="259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Código Civil de 2002 adotou a teoria menor: basta o mero prejuízo à parte para que a desconsideração da personalidade jurídica seja deferida. 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1"/>
              <w:spacing w:after="160" w:line="259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desconsideração inversa da pessoa jurídica não é admitida no ordenamento jurídico brasileiro. 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1"/>
              <w:spacing w:line="259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Segundo jurisprudência do Superior Tribunal de Justiça (STJ), não se pode presumir o abuso da personalidade jurídica diante da mera insolvência ou o encerramento de modo irregular das atividades da pessoa jurídica para justificar a sua desconsideração.</w:t>
            </w:r>
          </w:p>
        </w:tc>
      </w:tr>
    </w:tbl>
    <w:p w:rsidR="00000000" w:rsidDel="00000000" w:rsidP="00000000" w:rsidRDefault="00000000" w:rsidRPr="00000000" w14:paraId="00000097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1"/>
              <w:spacing w:after="160" w:line="259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Nonato ficou desempregado e deixou de pagar as prestações do financiamento de sua única casa. Na iminência de ter a sua residência leiloada e sem outro local para morar com a família, Nonato procurou Raimundo e a ele vendeu o seu veículo por R$ 5.000; o valor de mercado do veículo era R$ 25.000 e Raimundo sabia da desesperada situação financeira de Nonato. Três anos depois, Nonato procurou a Defensoria Pública com o intuito de reaver o seu veículo. Com referência a essa situação hipotética, assinale a opção correta.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1"/>
              <w:spacing w:after="160" w:line="259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Operou-se a decadência para discutir a venda do veículo: o prazo decadencial para anular o negócio jurídico em virtude de vício de consentimento é de dois anos.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1"/>
              <w:spacing w:after="160" w:line="259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negócio jurídico realizado por Nonato e Raimundo é anulável pelo vício de consentimento da lesão. 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1"/>
              <w:spacing w:after="160" w:line="259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Trata-se de anulação de negócio jurídico por vício de consentimento, então, dessa forma, não é possível a revisão do contrato para que Raimundo pague pelo veículo o valor de mercado da época da realização do negócio.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1"/>
              <w:spacing w:after="160" w:line="259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negócio jurídico é anulável pelo dolo, já que Raimundo se aproveitou da situação desesperadora de Nonato. </w:t>
            </w:r>
          </w:p>
        </w:tc>
      </w:tr>
    </w:tbl>
    <w:p w:rsidR="00000000" w:rsidDel="00000000" w:rsidP="00000000" w:rsidRDefault="00000000" w:rsidRPr="00000000" w14:paraId="000000A4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Considerando o entendimento do Superior Tribunal de Justiça acerca do Tribunal do Júri, assinale a opção correta.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 possível a anulação de apenas parte da decisão proferida pelo Conselho de Sentença durante julgamento pelo Tribunal do Júri, a exemplo dos casos em que se questiona somente o reconhecimento de determinada qualificadora, não sendo necessária a submissão do réu a novo julgamento.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 vedada a leitura da decisão de pronúncia no plenário do Tribunal do Júri, acarretando-se a nulidade do julgamento em caso de descumprimento desta regra.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nulidades decorrentes de vício de quesitação devem ser arguidas durante a sessão de julgamento e registradas na respectiva ata, sob pena de preclusão.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não oferecimento de alegações finais por advogado constituído em processo de competência do Tribunal do Júri impede a continuidade do feito, devendo os autos serem remetidos imediatamente à Defensoria Pública.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Erick foi condenado por furto qualificado pelo rompimento de obstáculo, sendo reconhecida a conduta de subtração de bens avaliados em 300 reais de um pequeno comércio, por meio da abertura forçada de uma janela do estabelecimento, em abril de 2020. A certidão de antecedentes criminais do réu indica uma condenação transitada em julgado referente a uma receptação cometida em setembro de 2020. Os bens não foram recuperados. Sobre a dosimetria da pena, indique a alternativa correta: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 lícito ao juiz elevar a pena-base em razão da perda patrimonial da vítima.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razão do valor da res furtiva, é incabível a aplicação do furto privilegiado.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qualificadora do rompimento de obstáculo demanda, em regra, prova pericial para a sua comprovação.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Erick é tecnicamente primário, mas pode ter a sua pena elevada por maus antecedentes na primeira fase da dosimetria.</w:t>
            </w:r>
          </w:p>
        </w:tc>
      </w:tr>
    </w:tbl>
    <w:p w:rsidR="00000000" w:rsidDel="00000000" w:rsidP="00000000" w:rsidRDefault="00000000" w:rsidRPr="00000000" w14:paraId="000000BE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Bruno, membro de gangue, foi condenado pelo crime de roubo majorado por concurso de pessoas (três) e uso de arma branca (art. 157, §2º, II e VII, Código Penal). O réu tinha 20 anos à época do crime e confessou o delito. Sobre a dosimetria da pena, assinale a alternativa correta: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razão da ampla discricionariedade conferida ao juiz na dosimetria da pena, na segunda fase é desnecessária a fundamentação para a fixação da fração redutora de cada atenuante em patamar inferior a 1/6.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comportamento da vítima, que não contribuiu para o crime, pode ser valorado em desfavor do réu na primeira fase da dosimetria.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Segundo o entendimento jurisprudencial consolidado, a confissão deve ser pura e direta para funcionar como atenuante da pena.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Mesmo diante das circunstâncias desabonadoras do caso, na terceira fase da dosimetria é necessária fundamentação do juiz para a majoração da pena no patamar máximo em razão das majorantes.</w:t>
            </w:r>
          </w:p>
        </w:tc>
      </w:tr>
    </w:tbl>
    <w:p w:rsidR="00000000" w:rsidDel="00000000" w:rsidP="00000000" w:rsidRDefault="00000000" w:rsidRPr="00000000" w14:paraId="000000C9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Sobre a primeira fase do procedimento do tribunal do júri, ou sumário de culpa, assinale a alternativa correta: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Após as alegações finais das partes, é impossível proferir sentença de absolvição sumária, em razão da competência constitucional do Conselho de Sentença para apreciação dos fatos em julgamento.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 acordo com a jurisprudência mais recente do Tribunais Superiores, a decisão de pronúncia não pode se fundar exclusivamente em elementos do inquérito policial não repetidos na instrução judicial.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decisão de impronúncia impede a reabertura da ação penal, mesmo em face de novas provas.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decisão de pronúncia deve adentrar em profundidade na discussão das provas do caso, em atenção à motivação das decisões judiciais.</w:t>
            </w:r>
          </w:p>
        </w:tc>
      </w:tr>
    </w:tbl>
    <w:p w:rsidR="00000000" w:rsidDel="00000000" w:rsidP="00000000" w:rsidRDefault="00000000" w:rsidRPr="00000000" w14:paraId="000000D5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Maria, proprietária de uma rede de cafés, foi vítima de agressões físicas perpetradas por seu ex-companheiro, tendo procurado a Defensoria Pública a fim de solicitar medidas protetivas de urgência. Nesse caso, o(a) defensor(a) público(a) deverá: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Recusar atendimento em virtude de a vítima não se encaixar nas hipóteses de hipossuficiência econômica.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Encaminhar Maria ao Ministério Público, tendo em vista este ser o titular de possível futura ação penal.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Prestar atendimento à vítima em razão de sua situação de vulnerabilidade, independentemente de sua condição financeira.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Encaminhar Maria à Delegacia de Polícia para que registre a ocorrência, ficando à cargo do(a) delegado(a) de polícia a representação pela concessão de medidas protetivas.</w:t>
            </w:r>
          </w:p>
        </w:tc>
      </w:tr>
    </w:tbl>
    <w:p w:rsidR="00000000" w:rsidDel="00000000" w:rsidP="00000000" w:rsidRDefault="00000000" w:rsidRPr="00000000" w14:paraId="000000E2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0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Sobre a Corte Interamericana de Direitos Humanos, assinale a alternativa correta: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Trata-se de órgão com atribuição jurisdicional.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 órgão do sistema interamericano de Direitos Humanos com atribuição consultiva, legislativa e jurisdicional.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Possui atribuição jurisdicional e consultiva.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Compõe-se de onze juízes eleitos para mandado de 2 (dois) anos.</w:t>
            </w:r>
          </w:p>
        </w:tc>
      </w:tr>
    </w:tbl>
    <w:p w:rsidR="00000000" w:rsidDel="00000000" w:rsidP="00000000" w:rsidRDefault="00000000" w:rsidRPr="00000000" w14:paraId="000000ED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0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constitui medida protetiva de urgência prevista na Lei Maria da Penha: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Afastamento do lar.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Suspensão da posse ou restrição do porte de arma.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Suspensão da CNH.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Prestação de alimentos provisionais ou provisórios.</w:t>
            </w:r>
          </w:p>
        </w:tc>
      </w:tr>
    </w:tbl>
    <w:p w:rsidR="00000000" w:rsidDel="00000000" w:rsidP="00000000" w:rsidRDefault="00000000" w:rsidRPr="00000000" w14:paraId="000000F8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00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Sobre a prioridade na tramitação de processos, gratuidade dos transportes coletivos urbanos urbanos e prioridade especial, são atingidos nas idades de: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 anos, 70 anos e 75 anos, respectivamente.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 anos, 65 anos e 80 anos, respectivamente.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 anos, 65 anos e 80 anos, respectivamente.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 anos, 60 anos e 70 anos, respectivamente.</w:t>
            </w:r>
          </w:p>
        </w:tc>
      </w:tr>
    </w:tbl>
    <w:p w:rsidR="00000000" w:rsidDel="00000000" w:rsidP="00000000" w:rsidRDefault="00000000" w:rsidRPr="00000000" w14:paraId="00000103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00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criação de varas especializadas e exclusivas da pessoa idosa: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 obrigatória nas capitais.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Dar-se automaticamente nas comarcas que contarem com mais de 200.000 habitantes.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Constitui-se de faculdade do poder público;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Deverão ser regulamentadas em 90 (noventa) dias naquelas comarcas em que residirem mais do que 100.000 idosos.</w:t>
            </w:r>
          </w:p>
        </w:tc>
      </w:tr>
    </w:tbl>
    <w:p w:rsidR="00000000" w:rsidDel="00000000" w:rsidP="00000000" w:rsidRDefault="00000000" w:rsidRPr="00000000" w14:paraId="0000010E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00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7350"/>
        <w:tblGridChange w:id="0">
          <w:tblGrid>
            <w:gridCol w:w="1650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 correta identificada com um ‘X’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Sobre a autorização para viajar dentro do território nascional, prevista no Estatuto da Criança e do Adolescente, é correto afirmar: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 dispensada ao terceiro que se apresentar para embarque com a criança e portando carta de autorização assinada pelo comissário de menores.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será exigível se a criança estiver acompanhada de pessoa maior informalmente autorizada por um dos pais.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será exigível tratando-se de viagem dentro da mesma região metropolitana, na mesma unidade da federação ou tratando-se de região de fronteira.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Não será exigida se a criança ou o adolescente menor de 16 (dezesseis) anos estiver acompanhado de ascendente maior, até o terceiro grau, comprovado documentalmente o parentesco.</w:t>
            </w:r>
          </w:p>
        </w:tc>
      </w:tr>
    </w:tbl>
    <w:p w:rsidR="00000000" w:rsidDel="00000000" w:rsidP="00000000" w:rsidRDefault="00000000" w:rsidRPr="00000000" w14:paraId="0000011A">
      <w:pPr>
        <w:widowControl w:val="1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pt-PT" w:eastAsia="pt-PT" w:val="pt-PT"/>
    </w:rPr>
  </w:style>
  <w:style w:type="paragraph" w:styleId="Ttulo1">
    <w:name w:val="Heading 1"/>
    <w:basedOn w:val="Normal"/>
    <w:uiPriority w:val="1"/>
    <w:qFormat w:val="1"/>
    <w:pPr>
      <w:ind w:left="328" w:hanging="0"/>
      <w:jc w:val="both"/>
      <w:outlineLvl w:val="0"/>
    </w:pPr>
    <w:rPr>
      <w:b w:val="1"/>
      <w:bCs w:val="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B23D8C"/>
    <w:pPr>
      <w:keepNext w:val="1"/>
      <w:keepLines w:val="1"/>
      <w:spacing w:after="0" w:before="40"/>
      <w:outlineLvl w:val="4"/>
    </w:pPr>
    <w:rPr>
      <w:rFonts w:ascii="Cambria" w:cs="" w:eastAsia="" w:hAnsi="Cambria" w:asciiTheme="majorHAnsi" w:cstheme="majorBidi" w:eastAsiaTheme="majorEastAsia" w:hAnsiTheme="majorHAnsi"/>
      <w:color w:val="365f91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basedOn w:val="DefaultParagraphFont"/>
    <w:uiPriority w:val="99"/>
    <w:unhideWhenUsed w:val="1"/>
    <w:rsid w:val="00B23D8C"/>
    <w:rPr>
      <w:color w:val="0000ff" w:themeColor="hyperlink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 w:val="1"/>
    <w:rsid w:val="00BE7057"/>
    <w:rPr>
      <w:rFonts w:ascii="Times New Roman" w:cs="Times New Roman" w:eastAsia="Times New Roman" w:hAnsi="Times New Roman"/>
      <w:lang w:bidi="pt-PT" w:eastAsia="pt-PT" w:val="pt-PT"/>
    </w:rPr>
  </w:style>
  <w:style w:type="character" w:styleId="Ttulo5Char" w:customStyle="1">
    <w:name w:val="Título 5 Char"/>
    <w:basedOn w:val="DefaultParagraphFont"/>
    <w:link w:val="Ttulo5"/>
    <w:uiPriority w:val="9"/>
    <w:semiHidden w:val="1"/>
    <w:qFormat w:val="1"/>
    <w:rsid w:val="00B23D8C"/>
    <w:rPr>
      <w:rFonts w:ascii="Cambria" w:cs="" w:eastAsia="" w:hAnsi="Cambria" w:asciiTheme="majorHAnsi" w:cstheme="majorBidi" w:eastAsiaTheme="majorEastAsia" w:hAnsiTheme="majorHAnsi"/>
      <w:color w:val="365f91" w:themeColor="accent1" w:themeShade="0000BF"/>
      <w:lang w:bidi="pt-PT" w:eastAsia="pt-PT" w:val="pt-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pPr>
      <w:ind w:left="328" w:hanging="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>
      <w:spacing w:line="258" w:lineRule="exact"/>
      <w:ind w:left="110" w:hanging="0"/>
    </w:pPr>
    <w:rPr/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 w:val="1"/>
    <w:pPr/>
    <w:rPr/>
  </w:style>
  <w:style w:type="paragraph" w:styleId="Rodap">
    <w:name w:val="Footer"/>
    <w:basedOn w:val="Normal"/>
    <w:link w:val="RodapChar"/>
    <w:uiPriority w:val="99"/>
    <w:unhideWhenUsed w:val="1"/>
    <w:rsid w:val="00BE705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BE7057"/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forms.gle/KdMXfqS9qEJ2a54y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/3mwjOcrIBZBZ/TcdRKBdCAnHw==">AMUW2mU8ZXxwEJiPF6X0hb7Ls7Z6ATOs7Cu9eQ6fnSAkAzSZ+wWCFk+C3s73m/syZGgp3ilSF+zMydUkPo/iHDl9O6pTTg0R0/5Y0Hg9VDyfS5Ii6Gbdu84=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2022-03-07T18:47:00Z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