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FORMAÇÃO DE LIDERANÇAS POPULARES</w:t>
      </w:r>
      <w:r w:rsidDel="00000000" w:rsidR="00000000" w:rsidRPr="00000000">
        <w:rPr>
          <w:b w:val="1"/>
          <w:u w:val="single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EDITAL Nº 01/2022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ESCOLA SUPERIOR DA DEFENSORIA PÚBLICA DO ESTADO DO MARANHÃO</w:t>
      </w:r>
      <w:r w:rsidDel="00000000" w:rsidR="00000000" w:rsidRPr="00000000">
        <w:rPr>
          <w:rtl w:val="0"/>
        </w:rPr>
        <w:t xml:space="preserve"> torna</w:t>
      </w:r>
      <w:r w:rsidDel="00000000" w:rsidR="00000000" w:rsidRPr="00000000">
        <w:rPr>
          <w:rtl w:val="0"/>
        </w:rPr>
        <w:t xml:space="preserve"> público o presente Edital de seleção de </w:t>
      </w:r>
      <w:r w:rsidDel="00000000" w:rsidR="00000000" w:rsidRPr="00000000">
        <w:rPr>
          <w:b w:val="1"/>
          <w:u w:val="single"/>
          <w:rtl w:val="0"/>
        </w:rPr>
        <w:t xml:space="preserve">100 (cem) entidades</w:t>
      </w:r>
      <w:r w:rsidDel="00000000" w:rsidR="00000000" w:rsidRPr="00000000">
        <w:rPr>
          <w:rtl w:val="0"/>
        </w:rPr>
        <w:t xml:space="preserve">, com respectiva lista de espera para o</w:t>
      </w:r>
      <w:r w:rsidDel="00000000" w:rsidR="00000000" w:rsidRPr="00000000">
        <w:rPr>
          <w:b w:val="1"/>
          <w:rtl w:val="0"/>
        </w:rPr>
        <w:t xml:space="preserve"> III CURSO DE FORMAÇÃO DE LIDERANÇAS POPULARES DA DEFENSORIA PÚBLICA DO MARANHÃO</w:t>
      </w:r>
      <w:r w:rsidDel="00000000" w:rsidR="00000000" w:rsidRPr="00000000">
        <w:rPr>
          <w:rtl w:val="0"/>
        </w:rPr>
        <w:t xml:space="preserve">, a ser realizado entre os dias </w:t>
      </w:r>
      <w:r w:rsidDel="00000000" w:rsidR="00000000" w:rsidRPr="00000000">
        <w:rPr>
          <w:b w:val="1"/>
          <w:rtl w:val="0"/>
        </w:rPr>
        <w:t xml:space="preserve">26 de setembro de 2022 e 17 de outubro de 2022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de forma remota para todo o Estado do Maranhão, pela Defensoria Pública do Estado do Maranhão.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DAS DISPOSIÇÕES PRELIMINARES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1.1 </w:t>
      </w:r>
      <w:r w:rsidDel="00000000" w:rsidR="00000000" w:rsidRPr="00000000">
        <w:rPr>
          <w:rtl w:val="0"/>
        </w:rPr>
        <w:t xml:space="preserve">O Curso tem por objetivo promover a difusão e a conscientização de direitos humanos, por meio de capacitação e formação de lideranças comunitárias, representantes de entidades da sociedade civil e movimentos sociais, permitindo-lhes identificar, problematizar e dar encaminhamento adequado a demandas sociais coletivas detectadas em suas respectivas áreas de atuação.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1.2. O curso tem o total de 40 (quarenta) horas aula, entre atividades síncronas e assíncronas, e será realizado </w:t>
      </w:r>
      <w:r w:rsidDel="00000000" w:rsidR="00000000" w:rsidRPr="00000000">
        <w:rPr>
          <w:b w:val="1"/>
          <w:rtl w:val="0"/>
        </w:rPr>
        <w:t xml:space="preserve">entre os dias 31 de outubro e 02 de dezembro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1.3. As atividades síncronas ocorrerão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todas as quartas e sextas-feiras, das 15:00 às 17:00 horas</w:t>
      </w:r>
      <w:r w:rsidDel="00000000" w:rsidR="00000000" w:rsidRPr="00000000">
        <w:rPr>
          <w:rtl w:val="0"/>
        </w:rPr>
        <w:t xml:space="preserve">, de forma remota, através da plataforma Google Meet.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1.3. A estrutura curricular do curso está prevista no ANEXO I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5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DAS VAGAS </w:t>
      </w:r>
      <w:r w:rsidDel="00000000" w:rsidR="00000000" w:rsidRPr="00000000">
        <w:rPr>
          <w:rtl w:val="0"/>
        </w:rPr>
        <w:tab/>
        <w:br w:type="textWrapping"/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2.1. Serão preenchidas o total de </w:t>
      </w:r>
      <w:r w:rsidDel="00000000" w:rsidR="00000000" w:rsidRPr="00000000">
        <w:rPr>
          <w:b w:val="1"/>
          <w:rtl w:val="0"/>
        </w:rPr>
        <w:t xml:space="preserve">100 (cem) vagas para titulares e 20 (vinte) vagas para suplentes</w:t>
      </w:r>
      <w:r w:rsidDel="00000000" w:rsidR="00000000" w:rsidRPr="00000000">
        <w:rPr>
          <w:rtl w:val="0"/>
        </w:rPr>
        <w:t xml:space="preserve"> para o Curso Formação de Lideranças Populares.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DAS ETAPAS E DOS CRITÉRIOS DE SELEÇÃO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3.1. A seleção será composta por </w:t>
      </w:r>
      <w:r w:rsidDel="00000000" w:rsidR="00000000" w:rsidRPr="00000000">
        <w:rPr>
          <w:b w:val="1"/>
          <w:rtl w:val="0"/>
        </w:rPr>
        <w:t xml:space="preserve">ETAPA ÚNICA</w:t>
      </w:r>
      <w:r w:rsidDel="00000000" w:rsidR="00000000" w:rsidRPr="00000000">
        <w:rPr>
          <w:rtl w:val="0"/>
        </w:rPr>
        <w:t xml:space="preserve">, com o preenchimento do formulário on-line.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3.2. Os candidatos deverão atender, </w:t>
      </w:r>
      <w:r w:rsidDel="00000000" w:rsidR="00000000" w:rsidRPr="00000000">
        <w:rPr>
          <w:b w:val="1"/>
          <w:rtl w:val="0"/>
        </w:rPr>
        <w:t xml:space="preserve">OBRIGATORIAMENTE</w:t>
      </w:r>
      <w:r w:rsidDel="00000000" w:rsidR="00000000" w:rsidRPr="00000000">
        <w:rPr>
          <w:rtl w:val="0"/>
        </w:rPr>
        <w:t xml:space="preserve">, aos seguintes critérios: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3.2.1. Ser representante de organização da sociedade civil, liderança comunitária, militante e/ou representante de movimentos sociais;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3.2.2. Apresentar declaração elaborada pela própria entidade de que o(a) candidato(a) dela participa;</w:t>
      </w:r>
    </w:p>
    <w:p w:rsidR="00000000" w:rsidDel="00000000" w:rsidP="00000000" w:rsidRDefault="00000000" w:rsidRPr="00000000" w14:paraId="0000001D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4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3.2.3. </w:t>
      </w:r>
      <w:r w:rsidDel="00000000" w:rsidR="00000000" w:rsidRPr="00000000">
        <w:rPr>
          <w:b w:val="1"/>
          <w:rtl w:val="0"/>
        </w:rPr>
        <w:t xml:space="preserve">Ter disponibilidade para frequentar as atividades síncronas do curso, de forma remota, todas as quartas e sextas-feiras, das 15:00 às 17:00 horas, via plataforma google meet.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3.2.3.1. Os Núcleos da Defensoria Pública do Estado do Maranhão poderão prestar auxílio no procedimento de inscrição, impressão de materiais do curso ou suporte para as aulas online.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3.3. O não atendimento de qualquer dos critérios previstos no item 3.2 deste Edital acarretará no indeferimento, de plano, da inscrição.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DOS CRITÉRIOS DE SELEÇÃO DAS VAGAS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4.1. </w:t>
      </w:r>
      <w:r w:rsidDel="00000000" w:rsidR="00000000" w:rsidRPr="00000000">
        <w:rPr>
          <w:rtl w:val="0"/>
        </w:rPr>
        <w:t xml:space="preserve">Caso haja mais 100 (cem) entidades inscritas, haverá sorteio para o preenchimento das vagas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DA ETAPA DE INSCRIÇÕES ON-LINE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5.1. Poderão se inscrever as entidades e organizações da sociedade civil, com a indicação de 01 (um) representante cada.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left="560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5.1.1. As inscrições poderão ser realizadas no período compreendido entre </w:t>
      </w:r>
      <w:r w:rsidDel="00000000" w:rsidR="00000000" w:rsidRPr="00000000">
        <w:rPr>
          <w:b w:val="1"/>
          <w:rtl w:val="0"/>
        </w:rPr>
        <w:t xml:space="preserve">26 de setembro de 2022 e 17 de outubro de 2022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de forma gratuita</w:t>
      </w:r>
      <w:r w:rsidDel="00000000" w:rsidR="00000000" w:rsidRPr="00000000">
        <w:rPr>
          <w:rtl w:val="0"/>
        </w:rPr>
        <w:t xml:space="preserve">, mediante preenchimento do formulário acessível através do seguinte 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https://forms.gle/Nzy9HqnCkjnkSLnJ6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5.1.2. Para efeito de encerramento das inscrições, serão considerados os formulários enviados até às 23:59 do dia 17 de Outubro de 2022.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5.2. Deverão ser anexados ao formulário de inscrição os seguintes documentos:</w:t>
      </w:r>
    </w:p>
    <w:p w:rsidR="00000000" w:rsidDel="00000000" w:rsidP="00000000" w:rsidRDefault="00000000" w:rsidRPr="00000000" w14:paraId="00000031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5.2.1 Declaração elaborada pela própria entidade de que o representante dela participa;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5.2.1 Cópia de Documento de Identificação do(a) Representante;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5.3. Em campo específico do formulário, os(as) representantes das entidades deverão ainda redigir breve motivação, explicando os motivos pelos quais gostariam de participar do curso.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5.3.1. A Carta de Motivação é um dos critérios de seleção, conforme disposto no item 3.2.4, e o não preenchimento da mesma acarretará no indeferimento, de plano, da inscrição, nos termos do item 3.3 deste Edital.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CLASSIFICAÇÃO FINAL</w:t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6.1. A lista de entidades selecionadas para a modalidade presencial e a lista de espera serão divulgadas posteriormente, através do site da Defensoria Pública do Estado do Maranhão, na aba serviços e informações – concursos e seletivos: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https://defensoria.ma.def.br/dpema/index.php/Publicacoes/processos_seletivos</w:t>
        </w:r>
      </w:hyperlink>
      <w:r w:rsidDel="00000000" w:rsidR="00000000" w:rsidRPr="00000000">
        <w:rPr>
          <w:rtl w:val="0"/>
        </w:rPr>
        <w:t xml:space="preserve">, e informada sua publicação nas redes sociais da DPE-MA</w:t>
      </w:r>
    </w:p>
    <w:p w:rsidR="00000000" w:rsidDel="00000000" w:rsidP="00000000" w:rsidRDefault="00000000" w:rsidRPr="00000000" w14:paraId="0000003B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DO LIMITE DE FALTAS</w:t>
      </w:r>
    </w:p>
    <w:p w:rsidR="00000000" w:rsidDel="00000000" w:rsidP="00000000" w:rsidRDefault="00000000" w:rsidRPr="00000000" w14:paraId="0000003D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7.1. Os(a) alunos(as) não poderão ter mais de 2 (duas) faltas sem apresentação de justificativa.</w:t>
      </w:r>
    </w:p>
    <w:p w:rsidR="00000000" w:rsidDel="00000000" w:rsidP="00000000" w:rsidRDefault="00000000" w:rsidRPr="00000000" w14:paraId="0000003F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7.2. Ultrapassado o limite de faltas, a matrícula será cancelada.</w:t>
      </w:r>
    </w:p>
    <w:p w:rsidR="00000000" w:rsidDel="00000000" w:rsidP="00000000" w:rsidRDefault="00000000" w:rsidRPr="00000000" w14:paraId="00000041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DA CERTIFICAÇÃO</w:t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8.1. Os alunos que comparecerem</w:t>
      </w:r>
      <w:r w:rsidDel="00000000" w:rsidR="00000000" w:rsidRPr="00000000">
        <w:rPr>
          <w:rtl w:val="0"/>
        </w:rPr>
        <w:t xml:space="preserve"> a 75% das aulas e</w:t>
      </w:r>
      <w:r w:rsidDel="00000000" w:rsidR="00000000" w:rsidRPr="00000000">
        <w:rPr>
          <w:rtl w:val="0"/>
        </w:rPr>
        <w:t xml:space="preserve"> demonstrarem efetiva participação no curso, receberão certificado emitido pela Escola Superior da Defensoria Pública do Estado do Maranhão.</w:t>
      </w:r>
    </w:p>
    <w:p w:rsidR="00000000" w:rsidDel="00000000" w:rsidP="00000000" w:rsidRDefault="00000000" w:rsidRPr="00000000" w14:paraId="00000045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DAS DISPOSIÇÕES FINAIS</w:t>
      </w:r>
    </w:p>
    <w:p w:rsidR="00000000" w:rsidDel="00000000" w:rsidP="00000000" w:rsidRDefault="00000000" w:rsidRPr="00000000" w14:paraId="00000047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9.1. Os representantes das entidades participantes do curso de formação assumirão o compromisso de atuarem como agentes multiplicadores em suas organizações e bairros respectivos, contribuindo para o fomento dos temas debatidos durante o curso.</w:t>
      </w:r>
    </w:p>
    <w:p w:rsidR="00000000" w:rsidDel="00000000" w:rsidP="00000000" w:rsidRDefault="00000000" w:rsidRPr="00000000" w14:paraId="0000004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9.2. O presente Edital entra em vigor na data de sua publicação.</w:t>
      </w:r>
    </w:p>
    <w:p w:rsidR="00000000" w:rsidDel="00000000" w:rsidP="00000000" w:rsidRDefault="00000000" w:rsidRPr="00000000" w14:paraId="0000004B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76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76" w:lineRule="auto"/>
        <w:jc w:val="right"/>
        <w:rPr/>
      </w:pPr>
      <w:r w:rsidDel="00000000" w:rsidR="00000000" w:rsidRPr="00000000">
        <w:rPr>
          <w:rtl w:val="0"/>
        </w:rPr>
        <w:t xml:space="preserve">São Luís, 26 de Setembro de 2022.</w:t>
      </w:r>
    </w:p>
    <w:p w:rsidR="00000000" w:rsidDel="00000000" w:rsidP="00000000" w:rsidRDefault="00000000" w:rsidRPr="00000000" w14:paraId="0000004F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ELAINNE ALVES DO RÊGO BARROS MONTEIRO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ind w:left="2160" w:firstLine="0"/>
        <w:jc w:val="left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Defensora Pública do Estado do Maranhão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720" w:firstLine="720"/>
        <w:jc w:val="left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76" w:lineRule="auto"/>
        <w:jc w:val="left"/>
        <w:rPr/>
        <w:sectPr>
          <w:headerReference r:id="rId9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76" w:lineRule="auto"/>
        <w:jc w:val="center"/>
        <w:rPr>
          <w:rFonts w:ascii="Lato" w:cs="Lato" w:eastAsia="Lato" w:hAnsi="Lato"/>
          <w:b w:val="1"/>
          <w:color w:val="07376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58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Estrutura curricular</w:t>
      </w:r>
    </w:p>
    <w:p w:rsidR="00000000" w:rsidDel="00000000" w:rsidP="00000000" w:rsidRDefault="00000000" w:rsidRPr="00000000" w14:paraId="00000059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Direitos Humanos e Cidadania - Lideranças Populares</w:t>
      </w:r>
    </w:p>
    <w:p w:rsidR="00000000" w:rsidDel="00000000" w:rsidP="00000000" w:rsidRDefault="00000000" w:rsidRPr="00000000" w14:paraId="0000005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Ind w:w="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5655"/>
        <w:gridCol w:w="1845"/>
        <w:tblGridChange w:id="0">
          <w:tblGrid>
            <w:gridCol w:w="1050"/>
            <w:gridCol w:w="5655"/>
            <w:gridCol w:w="1845"/>
          </w:tblGrid>
        </w:tblGridChange>
      </w:tblGrid>
      <w:tr>
        <w:trPr>
          <w:cantSplit w:val="1"/>
          <w:tblHeader w:val="0"/>
        </w:trPr>
        <w:tc>
          <w:tcPr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Módulo</w:t>
            </w:r>
          </w:p>
        </w:tc>
        <w:tc>
          <w:tcPr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Organização do Estado, Direitos e garantias fundamentais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Direito das famílias e proteção à criança e ao adolescente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Mediação de conflitos comunitários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Sub-registro civil de nascimento e acesso à documentação básica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rHeight w:val="606.850585937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Direito à moradia, infraestrutura urbana e rede de serviços públicos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rHeight w:val="576.850585937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Direito à liberdade, persecução penal e garantias constitucionais do acusado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Gênero e sexualidade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Raça, etnia e políticas afirmativas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Proteção à pessoa idosa e à pessoa com deficiência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Auto-organização popular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40h</w:t>
            </w:r>
          </w:p>
        </w:tc>
      </w:tr>
    </w:tbl>
    <w:p w:rsidR="00000000" w:rsidDel="00000000" w:rsidP="00000000" w:rsidRDefault="00000000" w:rsidRPr="00000000" w14:paraId="0000007F">
      <w:pPr>
        <w:spacing w:after="0" w:before="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widowControl w:val="0"/>
      <w:pBdr>
        <w:bottom w:color="000000" w:space="0" w:sz="6" w:val="single"/>
      </w:pBdr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orms.gle/Nzy9HqnCkjnkSLnJ6" TargetMode="External"/><Relationship Id="rId7" Type="http://schemas.openxmlformats.org/officeDocument/2006/relationships/hyperlink" Target="https://defensoria.ma.def.br/dpema/index.php/Publicacoes/processos_seletivos" TargetMode="External"/><Relationship Id="rId8" Type="http://schemas.openxmlformats.org/officeDocument/2006/relationships/hyperlink" Target="https://defensoria.ma.def.br/dpema/index.php/Publicacoes/processos_seletiv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