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  <w:color w:val="000000"/>
          <w:szCs w:val="20"/>
        </w:rPr>
      </w:pPr>
      <w:r>
        <w:rPr>
          <w:rFonts w:cs="Calibri Light" w:cstheme="majorHAnsi" w:ascii="Calibri Light" w:hAnsi="Calibri Light"/>
          <w:color w:val="000000"/>
          <w:szCs w:val="20"/>
        </w:rPr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EDITAL Nº 001/2024 – CONVÊNIO Nº 931415/2022/MSJP/SENAPPEN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4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4"/>
          <w:shd w:fill="FFFFFF" w:val="clear"/>
        </w:rPr>
        <w:t xml:space="preserve">I PROCESSO SELETIVO PARA PROFISSIONAIS E ESTAGIÁRIOS DO PROJETO EU &amp; ELA: REPENSANDO O GÊNERO </w:t>
      </w:r>
    </w:p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4"/>
        </w:rPr>
        <w:t xml:space="preserve">O DEFENSOR PÚBLICO-GERAL DO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111111"/>
          <w:sz w:val="24"/>
        </w:rPr>
        <w:t>ESTADO DO MARANHÃO,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C9211E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no uso de suas atribuições legais, e considerando o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 xml:space="preserve">I PROCESSO SELETIVO PARA PROFISSIONAIS E ESTAGIÁRIOS DO PROJETO EU &amp; ELA: REPENSANDO O GÊNERO,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4"/>
        </w:rPr>
        <w:t>por meio do EDITAL Nº 001/2024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,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RESOLVE:</w:t>
      </w:r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Art. 1º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2"/>
          <w:szCs w:val="22"/>
        </w:rPr>
        <w:t>TORNAR PÚBLICO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 a convocação dos candidatos classificados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no cadastro de reserva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, conforme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2"/>
          <w:szCs w:val="22"/>
        </w:rPr>
        <w:t>ANEXO ÚNICO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, para que procedam com o envio digitalizados dos seguintes documentos (originais) para o endereço de e-mail convenios@ma.def.br, até dia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  <w:lang w:bidi="ar-SA"/>
        </w:rPr>
        <w:t>26</w:t>
      </w:r>
      <w:bookmarkStart w:id="0" w:name="_GoBack"/>
      <w:bookmarkEnd w:id="0"/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de fevereiro de 2024:</w:t>
      </w:r>
    </w:p>
    <w:p>
      <w:pPr>
        <w:pStyle w:val="Normal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bCs/>
          <w:color w:val="FF0000"/>
          <w:sz w:val="24"/>
        </w:rPr>
      </w:pPr>
      <w:r>
        <w:rPr>
          <w:rFonts w:eastAsia="Times New Roman" w:cs="Calibri Light" w:cstheme="majorHAnsi" w:ascii="Calibri Light" w:hAnsi="Calibri Light"/>
          <w:bCs/>
          <w:color w:val="FF0000"/>
          <w:sz w:val="24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DOCUMENTOS PROFISSIONAIS (ASISTENTE SOCIAL):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f) Registro no conselho de classe (CRESS);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h) Certidão de Débitos Relativos a Créditos Tributários Federais e à Dívida Ativa da União.</w:t>
      </w:r>
    </w:p>
    <w:p>
      <w:pPr>
        <w:pStyle w:val="Normal"/>
        <w:numPr>
          <w:ilvl w:val="0"/>
          <w:numId w:val="1"/>
        </w:numPr>
        <w:spacing w:before="0" w:after="240"/>
        <w:ind w:left="964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sz w:val="24"/>
        </w:rPr>
        <w:t>f) Certidão de Débitos Relativos a Créditos Tributários Federais e à Dívida Ativa da União.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Art. 2º. O presente Edital será </w: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24"/>
        </w:rPr>
        <w:t xml:space="preserve">PUBLICADO </w:t>
      </w: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São Luís, 22 de fevereiro de 2024.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color w:val="C9211E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color w:val="000000"/>
          <w:sz w:val="24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</w:rPr>
        <w:t>ANEXO ÚNICO</w:t>
      </w:r>
    </w:p>
    <w:p>
      <w:pPr>
        <w:pStyle w:val="LO-normal"/>
        <w:spacing w:lineRule="auto" w:line="24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4332"/>
        <w:gridCol w:w="1656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</w:rPr>
              <w:t xml:space="preserve">ASSISTENTE SOCIAL 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</w:rPr>
              <w:t>CANDIDATO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</w:rPr>
              <w:t>VAGA</w:t>
            </w:r>
          </w:p>
        </w:tc>
      </w:tr>
      <w:tr>
        <w:trPr>
          <w:trHeight w:val="40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3º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cstheme="majorHAnsi" w:ascii="Calibri Light" w:hAnsi="Calibri Light"/>
                <w:sz w:val="24"/>
              </w:rPr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Luanne Silva Reis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CN</w:t>
            </w:r>
          </w:p>
        </w:tc>
      </w:tr>
      <w:tr>
        <w:trPr>
          <w:trHeight w:val="53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5º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Lorena Emidia Calvacante Rabelo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A</w:t>
            </w:r>
          </w:p>
        </w:tc>
      </w:tr>
    </w:tbl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4332"/>
        <w:gridCol w:w="1656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</w:rPr>
              <w:t>ESTAGIÁRIO DE SERVIÇO SOCIAL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</w:rPr>
            </w:pPr>
            <w:r>
              <w:rPr>
                <w:rFonts w:cs="Calibri Light" w:cstheme="majorHAnsi" w:ascii="Calibri Light" w:hAnsi="Calibri Light"/>
                <w:b/>
                <w:sz w:val="24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</w:rPr>
              <w:t>CANDIDATO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2º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cstheme="majorHAnsi" w:ascii="Calibri Light" w:hAnsi="Calibri Light"/>
                <w:sz w:val="24"/>
              </w:rPr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 xml:space="preserve">Andreia Cristina Pereira dos Santos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CN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5º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Débora Fernanda dos Santos Barros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7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º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Eduarda Frazão Rangel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A</w:t>
            </w:r>
          </w:p>
        </w:tc>
      </w:tr>
    </w:tbl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O-normal"/>
        <w:spacing w:lineRule="auto" w:line="240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751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Arial Narrow" w:hAnsi="Arial Narrow" w:eastAsia="Times New Roman"/>
        <w:color w:val="3EA93B"/>
        <w:szCs w:val="20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65.075-969</w:t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155E8F"/>
        <w:szCs w:val="20"/>
        <w:lang w:eastAsia="pt-BR"/>
      </w:rPr>
      <w:t>(98) 3231.5819/ 0958 ♦ 3221.6110/ 4743 ♦ 3232.3908/ 0338 ♦3222.5321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hyperlink r:id="rId1">
      <w:r>
        <w:rPr>
          <w:rStyle w:val="LinkdaInternet"/>
          <w:rFonts w:eastAsia="Times New Roman" w:ascii="Arial Narrow" w:hAnsi="Arial Narrow"/>
          <w:szCs w:val="20"/>
          <w:lang w:eastAsia="pt-BR"/>
        </w:rPr>
        <w:t>https://defensoria.ma.def.br</w:t>
      </w:r>
    </w:hyperlink>
    <w:r>
      <w:rPr>
        <w:rFonts w:eastAsia="Times New Roman" w:ascii="Arial Narrow" w:hAnsi="Arial Narrow"/>
        <w:color w:val="155E8F"/>
        <w:szCs w:val="20"/>
        <w:lang w:eastAsia="pt-BR"/>
      </w:rPr>
      <w:t xml:space="preserve"> / convenios@ma.def.br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4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67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1280"/>
                          <a:ext cx="6019200" cy="248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ID="Retângulo 2" path="m0,0l-2147483645,0l-2147483645,-2147483646l0,-2147483646xe" fillcolor="#42ad3b" stroked="f" o:allowincell="f" style="position:absolute;left:-315;top:965;width:9478;height:57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3" path="m0,0l-2147483645,0l-2147483645,-2147483646l0,-2147483646xe" fillcolor="#155e8f" stroked="f" o:allowincell="f" style="position:absolute;left:-315;top:1077;width:9478;height:38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>
    <w:name w:val="Hyperlink"/>
    <w:basedOn w:val="DefaultParagraphFont"/>
    <w:uiPriority w:val="99"/>
    <w:unhideWhenUsed/>
    <w:rsid w:val="0004595a"/>
    <w:rPr>
      <w:color w:val="0563C1" w:themeColor="hyperlink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FollowedHyperlink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LO-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defensoria.ma.def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FA18-40F0-4E1B-B0C9-0DA6CE5B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Application>LibreOffice/7.5.3.2$Windows_X86_64 LibreOffice_project/9f56dff12ba03b9acd7730a5a481eea045e468f3</Application>
  <AppVersion>15.0000</AppVersion>
  <Pages>3</Pages>
  <Words>338</Words>
  <Characters>1890</Characters>
  <CharactersWithSpaces>2185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2023-03-08T14:14:00Z</cp:lastPrinted>
  <dcterms:modified xsi:type="dcterms:W3CDTF">2024-02-23T16:37:58Z</dcterms:modified>
  <cp:revision>345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