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uso de suas atribuições legais, e considerando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Art.1º-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Edital,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análise do Coeficiente de Rendimento.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Art.2º-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os recursos em face da Análise de Coeficiente de Rendimento deverão ser interpostos entre os dias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31/08/200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01/09/2022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exclusivamente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através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seguinte formulário: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https://forms.gle/3hqHW1PWz4fXWUGL7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567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agosto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567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1° Subdefensora Pública-Geral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3hqHW1PWz4fXWUGL7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2lSuPdWUGPTaIigzjF00R80G/Q==">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