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003/2022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Corpodotexto"/>
        <w:spacing w:before="6" w:after="0"/>
        <w:jc w:val="center"/>
        <w:rPr>
          <w:rFonts w:eastAsia="Trebuchet MS"/>
          <w:b/>
          <w:b/>
          <w:lang w:val="pt-BR"/>
        </w:rPr>
      </w:pPr>
      <w:r>
        <w:rPr>
          <w:rFonts w:eastAsia="Trebuchet MS"/>
          <w:b/>
          <w:lang w:val="pt-BR"/>
        </w:rPr>
        <w:t>I PROCESSO SELETIVO UNIFICADO PARA ESTÁGIO DE GRADUAÇÃO DA DEFENSORIA PÚBLICA DO ESTADO DO MARANHÃO</w:t>
      </w:r>
    </w:p>
    <w:p>
      <w:pPr>
        <w:pStyle w:val="Corpodotexto"/>
        <w:spacing w:before="6" w:after="0"/>
        <w:jc w:val="center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before="240" w:after="240"/>
        <w:jc w:val="both"/>
        <w:rPr>
          <w:rFonts w:eastAsia="Trebuchet MS"/>
          <w:b/>
          <w:b/>
          <w:sz w:val="24"/>
          <w:szCs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rFonts w:eastAsia="Trebuchet MS"/>
          <w:b/>
          <w:sz w:val="24"/>
          <w:szCs w:val="24"/>
        </w:rPr>
        <w:t>I PROCESSO SELETIVO UNIFICADO PARA ESTÁGIO DE PÓS-GRADUAÇÃO DA DEFENSORIA PÚBLICA DO ESTADO DO 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ind w:left="179" w:hanging="0"/>
        <w:rPr>
          <w:sz w:val="24"/>
        </w:rPr>
      </w:pPr>
      <w:r>
        <w:rPr>
          <w:b/>
          <w:sz w:val="24"/>
        </w:rPr>
        <w:t xml:space="preserve">Art. 1. RETIFICAR </w:t>
      </w:r>
      <w:r>
        <w:rPr>
          <w:sz w:val="24"/>
        </w:rPr>
        <w:t xml:space="preserve">o </w:t>
      </w:r>
      <w:r>
        <w:rPr>
          <w:b/>
          <w:sz w:val="24"/>
        </w:rPr>
        <w:t xml:space="preserve">EDITAL DE ABERTURA nº 001/2022 </w:t>
      </w:r>
      <w:r>
        <w:rPr>
          <w:sz w:val="24"/>
        </w:rPr>
        <w:t>nos seguintes termos:</w:t>
      </w:r>
    </w:p>
    <w:p>
      <w:pPr>
        <w:pStyle w:val="Ttulo1"/>
        <w:tabs>
          <w:tab w:val="clear" w:pos="708"/>
          <w:tab w:val="left" w:pos="396" w:leader="none"/>
        </w:tabs>
        <w:ind w:left="0" w:right="483" w:hanging="0"/>
        <w:jc w:val="both"/>
        <w:rPr/>
      </w:pPr>
      <w:r>
        <w:rPr/>
      </w:r>
    </w:p>
    <w:p>
      <w:pPr>
        <w:pStyle w:val="Ttulo1"/>
        <w:numPr>
          <w:ilvl w:val="0"/>
          <w:numId w:val="1"/>
        </w:numPr>
        <w:tabs>
          <w:tab w:val="clear" w:pos="708"/>
          <w:tab w:val="left" w:pos="396" w:leader="none"/>
        </w:tabs>
        <w:ind w:left="179" w:right="483" w:hanging="0"/>
        <w:jc w:val="both"/>
        <w:rPr/>
      </w:pPr>
      <w:r>
        <w:rPr/>
        <w:t>Os itens abaixo passam a ter a redação indicada e não como constou no Edital de Abertura:</w:t>
      </w:r>
    </w:p>
    <w:p>
      <w:pPr>
        <w:pStyle w:val="Corpodotexto"/>
        <w:spacing w:before="7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  <w:t>ONDE SE LÊ: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jc w:val="center"/>
        <w:rPr>
          <w:b/>
          <w:b/>
        </w:rPr>
      </w:pPr>
      <w:r>
        <w:rPr>
          <w:b/>
        </w:rPr>
        <w:t>CONTEÚDO PROGRAMÁTICO DE PSICOLOGIA</w:t>
      </w:r>
    </w:p>
    <w:p>
      <w:pPr>
        <w:pStyle w:val="Normal"/>
        <w:spacing w:before="240" w:after="24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>Psicologia organizacional e do trabalho: 1. Transformações no mundo do trabalho e mudanças nas organizações: Sustentabilidade organizacional; Comportamento humano nas organizações: motivação, satisfação, engajamento e comprometimento; 2. Clima e cultura organizacionais e aprendizagens nas empresas; 3. Liderança e poder nas organizações; 4. Processo de comunicação na organização; Equipes de trabalho, desempenho organizacional e feedback. 5. Processos de seleção: entrevistas e dinâmicas de grupo. 6. Condições de trabalho, segurança no trabalho e saúde ocupacional; 7. Gestão por competências: definição de competências, 8. Qualidade de Vida no Trabalho: 9. Ergonomia da atividade aplicada à qualidade de vida no trabalho; 10. Gestão da qualidade nas organizações; Conceitos e Indicadores de qualidade. 11. Trabalho, subjetividade e saúde psíquica; 12. Estresse e saúde mental; Gestão do estresse; 13. Estudos de Absenteísmo; 14. Ética profissional.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  <w:t>LEIA-SE: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jc w:val="center"/>
        <w:rPr>
          <w:b/>
          <w:b/>
        </w:rPr>
      </w:pPr>
      <w:r>
        <w:rPr>
          <w:b/>
        </w:rPr>
        <w:t>CONTEÚDO PROGRAMÁTICO DE PSICOLOGIA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jc w:val="both"/>
        <w:rPr>
          <w:lang w:val="pt-BR"/>
        </w:rPr>
      </w:pPr>
      <w:r>
        <w:rPr>
          <w:lang w:val="pt-BR"/>
        </w:rPr>
        <w:t>1. Desigualdade social, exclusão social, vulnerabilidade, violência doméstica, LGBTQIA+ e risco social: as teorias psicológicas atuais como embasamento e encaminhamento das questões sociais; 2. Psicologia Jurídica: Direitos humanos e cidadania, violências, adolescência e o judiciário; 3. Legislação em saúde mental (Lei Federal nº 10.216/01, conteúdo e repercussão na prática assistencial): A Política Nacional de Saúde Mental; Ética Profissional; Regras básicas de comportamento profissional para o trato diário com o público interno e externo e colegas de trabalho; 4. A Psicologia em interface com o Direito de Família: alienação parental e abandono afetivo; Violência intrafamiliar e de gênero: conceito, diagnóstico e intervenção; Violência sexual contra crianças e adolescentes; Mediação e conciliação dinâmica conjugal, parental e familiar, aspectos psicossociais da separação e do divórcio, ciclo de vida familiar; Aspectos psicossociais das vivências de pessoas com deficiência e dos idosos.  5. O sofrimento mental e suas implicações individuais, familiares e sociais.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  <w:t>ONDE SE LÊ: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>6.3 A prova objetiva valerá de 0 (zero) a 6,0 (seis) pontos, tendo como nota de corte a nota mínima de 3,0 (três) pontos, ou seja, 50%. Cada questão da prova objetiva valerá 0,12 pontos.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  <w:t>LEIA-SE:</w:t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t xml:space="preserve">6.3 A prova objetiva valerá de 0 (zero) a 6,0 (seis) pontos, tendo como nota de corte a nota mínima de 3,0 (três) pontos, ou seja, 50%. Cada questão da prova objetiva valerá </w:t>
      </w:r>
      <w:r>
        <w:rPr>
          <w:rFonts w:eastAsia="Trebuchet MS"/>
          <w:b/>
          <w:sz w:val="24"/>
          <w:szCs w:val="24"/>
        </w:rPr>
        <w:t>0,2 pontos</w:t>
      </w:r>
      <w:r>
        <w:rPr>
          <w:rFonts w:eastAsia="Trebuchet MS"/>
          <w:sz w:val="24"/>
          <w:szCs w:val="24"/>
        </w:rPr>
        <w:t>.</w:t>
      </w:r>
    </w:p>
    <w:p>
      <w:pPr>
        <w:pStyle w:val="Normal"/>
        <w:spacing w:before="240" w:after="0"/>
        <w:jc w:val="both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</w:r>
    </w:p>
    <w:p>
      <w:pPr>
        <w:pStyle w:val="Normal"/>
        <w:spacing w:before="240" w:after="0"/>
        <w:jc w:val="both"/>
        <w:rPr>
          <w:rFonts w:eastAsia="Trebuchet MS"/>
          <w:b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Art. 2º A lista de candidatos com a inscrição deferida/indeferida será publicada dia 22/02/2022.</w:t>
      </w:r>
    </w:p>
    <w:p>
      <w:pPr>
        <w:pStyle w:val="Corpodotexto"/>
        <w:spacing w:before="7" w:after="0"/>
        <w:jc w:val="right"/>
        <w:rPr>
          <w:b/>
          <w:b/>
        </w:rPr>
      </w:pPr>
      <w:r>
        <w:rPr>
          <w:b/>
        </w:rPr>
      </w:r>
    </w:p>
    <w:p>
      <w:pPr>
        <w:pStyle w:val="Corpodotexto"/>
        <w:spacing w:before="7" w:after="0"/>
        <w:rPr>
          <w:b/>
          <w:b/>
        </w:rPr>
      </w:pPr>
      <w:r>
        <w:rPr>
          <w:b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/>
        <w:t xml:space="preserve">Art. 3º </w:t>
      </w:r>
      <w:r>
        <w:rPr>
          <w:b w:val="false"/>
        </w:rPr>
        <w:t>O presente edital será publicado no site da DPE/MA.</w:t>
      </w:r>
      <w:bookmarkStart w:id="0" w:name="_GoBack"/>
      <w:bookmarkEnd w:id="0"/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Ttulo1"/>
        <w:ind w:left="0" w:right="601" w:hanging="0"/>
        <w:rPr>
          <w:b w:val="false"/>
          <w:b w:val="false"/>
        </w:rPr>
      </w:pPr>
      <w:r>
        <w:rPr>
          <w:b w:val="false"/>
        </w:rPr>
      </w:r>
    </w:p>
    <w:p>
      <w:pPr>
        <w:pStyle w:val="Corpodotexto"/>
        <w:ind w:left="5682" w:hanging="0"/>
        <w:rPr/>
      </w:pPr>
      <w:r>
        <w:rPr/>
      </w:r>
    </w:p>
    <w:p>
      <w:pPr>
        <w:pStyle w:val="Corpodotexto"/>
        <w:ind w:left="5682" w:hanging="0"/>
        <w:rPr/>
      </w:pPr>
      <w:r>
        <w:rPr/>
        <w:t>São Luís, 21 de fevereiro de 2022</w:t>
      </w:r>
    </w:p>
    <w:p>
      <w:pPr>
        <w:pStyle w:val="Ttulo1"/>
        <w:ind w:left="309" w:right="601" w:hanging="0"/>
        <w:jc w:val="right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</w:r>
    </w:p>
    <w:p>
      <w:pPr>
        <w:pStyle w:val="Ttulo1"/>
        <w:ind w:left="309" w:right="601" w:hanging="0"/>
        <w:jc w:val="center"/>
        <w:rPr/>
      </w:pPr>
      <w:r>
        <w:rPr/>
        <w:t>GABRIEL SANTANA FURTADO SOARES</w:t>
      </w:r>
    </w:p>
    <w:p>
      <w:pPr>
        <w:pStyle w:val="Corpodotexto"/>
        <w:spacing w:before="41" w:after="0"/>
        <w:ind w:left="309" w:right="605" w:hanging="0"/>
        <w:jc w:val="center"/>
        <w:rPr/>
      </w:pPr>
      <w:r>
        <w:rPr/>
        <w:t>Subdefensor Público-Geral do Estado do Maranhão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20" w:right="1220" w:gutter="0" w:header="418" w:top="2280" w:footer="1159" w:bottom="1340"/>
      <w:pgNumType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 wp14:anchorId="6A50CA0F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945" cy="499745"/>
              <wp:effectExtent l="0" t="0" r="0" b="0"/>
              <wp:wrapNone/>
              <wp:docPr id="2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200" cy="49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color w:val="000000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color w:val="000000"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path="m0,0l-2147483645,0l-2147483645,-2147483646l0,-2147483646xe" stroked="f" o:allowincell="f" style="position:absolute;margin-left:145.2pt;margin-top:776.1pt;width:305.25pt;height:39.25pt;mso-wrap-style:square;v-text-anchor:top;mso-position-horizontal-relative:page;mso-position-vertical-relative:page" wp14:anchorId="6A50CA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color w:val="000000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color w:val="000000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color w:val="000000"/>
                        <w:sz w:val="20"/>
                      </w:rPr>
                      <w:t>defensoria.ma.def.br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 wp14:anchorId="23F3933C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945" cy="499745"/>
              <wp:effectExtent l="0" t="0" r="0" b="0"/>
              <wp:wrapNone/>
              <wp:docPr id="4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7200" cy="49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path="m0,0l-2147483645,0l-2147483645,-2147483646l0,-2147483646xe" stroked="f" o:allowincell="f" style="position:absolute;margin-left:145.2pt;margin-top:776.1pt;width:305.25pt;height:39.25pt;mso-wrap-style:none;v-text-anchor:middle;mso-position-horizontal-relative:page;mso-position-vertical-relative:page" wp14:anchorId="23F3933C">
              <v:fill o:detectmouseclick="t" on="fals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4445" distB="4445" distL="4445" distR="4445" simplePos="0" locked="0" layoutInCell="0" allowOverlap="1" relativeHeight="11" wp14:anchorId="24975D99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70095" cy="635"/>
              <wp:effectExtent l="0" t="0" r="0" b="0"/>
              <wp:wrapNone/>
              <wp:docPr id="5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9pt,774.35pt" ID="Line 3_4" stroked="t" o:allowincell="f" style="position:absolute;mso-position-horizontal-relative:page;mso-position-vertical-relative:page" wp14:anchorId="24975D99">
              <v:stroke color="#005300" weight="936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79" w:hanging="216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78" w:hanging="216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76" w:hanging="21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5" w:hanging="21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773" w:hanging="21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672" w:hanging="21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0" w:hanging="21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468" w:hanging="21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367" w:hanging="216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e1e1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7e1e1d"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1"/>
    <w:qFormat/>
    <w:rsid w:val="007e1e1d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7e1e1d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f171a"/>
    <w:rPr>
      <w:rFonts w:ascii="Segoe UI" w:hAnsi="Segoe UI" w:eastAsia="Times New Roman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7e1e1d"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oquadro" w:customStyle="1">
    <w:name w:val="Conteúdo do quadro"/>
    <w:basedOn w:val="Normal"/>
    <w:qFormat/>
    <w:rsid w:val="007e1e1d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f171a"/>
    <w:pPr/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LibreOffice/7.2.4.1$Windows_X86_64 LibreOffice_project/27d75539669ac387bb498e35313b970b7fe9c4f9</Application>
  <AppVersion>15.0000</AppVersion>
  <Pages>2</Pages>
  <Words>500</Words>
  <Characters>2899</Characters>
  <CharactersWithSpaces>3380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2022-02-21T16:20:00Z</dcterms:created>
  <dc:creator>Conta da Microsoft</dc:creator>
  <dc:description/>
  <dc:language>pt-BR</dc:language>
  <cp:lastModifiedBy>Lorena Fernandes</cp:lastModifiedBy>
  <cp:lastPrinted>2022-02-21T16:26:00Z</cp:lastPrinted>
  <dcterms:modified xsi:type="dcterms:W3CDTF">2022-02-21T16:26:00Z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