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004.2022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15º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através da Comissão do 15°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os (as) candidato (a) listado no EDITAL 002/2022, aprovado no 15°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16/03/2022 a 20/03/2022.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  <w:bookmarkStart w:id="0" w:name="_GoBack"/>
      <w:bookmarkEnd w:id="0"/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9.1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001.2021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1.5 O candidato WILLIAM SILVA DO NASCIMENTO (09° colocado), requereu alocação em final de fila do processo seletivo. Requerimento deferido.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tbl>
      <w:tblPr>
        <w:tblStyle w:val="Tabelacomgrade"/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881"/>
        <w:gridCol w:w="4541"/>
        <w:gridCol w:w="1425"/>
        <w:gridCol w:w="1206"/>
        <w:gridCol w:w="1207"/>
      </w:tblGrid>
      <w:tr>
        <w:trPr>
          <w:trHeight w:val="397" w:hRule="atLeast"/>
        </w:trPr>
        <w:tc>
          <w:tcPr>
            <w:tcW w:w="53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</w:r>
          </w:p>
        </w:tc>
        <w:tc>
          <w:tcPr>
            <w:tcW w:w="88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INSC.</w:t>
            </w:r>
          </w:p>
        </w:tc>
        <w:tc>
          <w:tcPr>
            <w:tcW w:w="454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NOME</w:t>
            </w:r>
          </w:p>
        </w:tc>
        <w:tc>
          <w:tcPr>
            <w:tcW w:w="142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OBJETIVA</w:t>
            </w:r>
          </w:p>
        </w:tc>
        <w:tc>
          <w:tcPr>
            <w:tcW w:w="120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SUBJETIVA</w:t>
            </w:r>
          </w:p>
        </w:tc>
        <w:tc>
          <w:tcPr>
            <w:tcW w:w="120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06</w:t>
            </w:r>
          </w:p>
        </w:tc>
        <w:tc>
          <w:tcPr>
            <w:tcW w:w="8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12748</w:t>
            </w:r>
          </w:p>
        </w:tc>
        <w:tc>
          <w:tcPr>
            <w:tcW w:w="45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GIOVANNA SOUSA GOMES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24</w:t>
            </w:r>
          </w:p>
        </w:tc>
      </w:tr>
      <w:tr>
        <w:trPr>
          <w:trHeight w:val="283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08</w:t>
            </w:r>
          </w:p>
        </w:tc>
        <w:tc>
          <w:tcPr>
            <w:tcW w:w="8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12718</w:t>
            </w:r>
          </w:p>
        </w:tc>
        <w:tc>
          <w:tcPr>
            <w:tcW w:w="45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ALLANA RAQUEL ALMEIDA DE SOUSA (N)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  <w:tr>
        <w:trPr>
          <w:trHeight w:val="283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8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12714</w:t>
            </w:r>
          </w:p>
        </w:tc>
        <w:tc>
          <w:tcPr>
            <w:tcW w:w="45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JEYSE REBECA MOURA CARVALHO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13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23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15 de março de 2022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1134" w:gutter="0" w:header="720" w:top="1701" w:footer="663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gutter="0" w:header="720" w:top="1701" w:footer="663" w:bottom="1134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gutter="0" w:header="720" w:top="1701" w:footer="663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2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F63C7-27BD-4D6E-8FE4-E0A38860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LibreOffice/7.2.4.1$Windows_X86_64 LibreOffice_project/27d75539669ac387bb498e35313b970b7fe9c4f9</Application>
  <AppVersion>15.0000</AppVersion>
  <Pages>3</Pages>
  <Words>327</Words>
  <Characters>1791</Characters>
  <CharactersWithSpaces>2080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2022-03-14T16:53:00Z</dcterms:created>
  <dc:creator>kbsilva</dc:creator>
  <dc:description/>
  <dc:language>pt-BR</dc:language>
  <cp:lastModifiedBy>Marcus da Cruz Santos</cp:lastModifiedBy>
  <cp:lastPrinted>2021-10-28T18:33:00Z</cp:lastPrinted>
  <dcterms:modified xsi:type="dcterms:W3CDTF">2022-03-14T19:15:00Z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