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 w:before="94" w:after="0"/>
        <w:ind w:left="-142" w:right="195" w:hanging="20"/>
        <w:contextualSpacing/>
        <w:jc w:val="center"/>
        <w:rPr>
          <w:rFonts w:ascii="Spranq eco sans" w:hAnsi="Spranq eco sans"/>
          <w:sz w:val="22"/>
          <w:szCs w:val="22"/>
          <w:u w:val="single"/>
          <w:lang w:val="pt-BR"/>
        </w:rPr>
      </w:pPr>
      <w:r>
        <w:rPr>
          <w:rFonts w:ascii="Spranq eco sans" w:hAnsi="Spranq eco sans"/>
          <w:sz w:val="22"/>
          <w:szCs w:val="22"/>
          <w:u w:val="single"/>
          <w:lang w:val="pt-BR"/>
        </w:rPr>
      </w:r>
    </w:p>
    <w:p>
      <w:pPr>
        <w:pStyle w:val="Ttulo1"/>
        <w:spacing w:lineRule="auto" w:line="360" w:before="94" w:after="0"/>
        <w:ind w:left="0" w:right="195" w:hanging="0"/>
        <w:contextualSpacing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  <w:lang w:val="pt-BR"/>
        </w:rPr>
        <w:t xml:space="preserve">EDITAL DE INSTRUÇÃO Nº 04/2021 </w:t>
      </w:r>
      <w:r>
        <w:rPr>
          <w:rFonts w:ascii="Spranq eco sans" w:hAnsi="Spranq eco sans"/>
          <w:sz w:val="22"/>
          <w:szCs w:val="22"/>
          <w:u w:val="single"/>
        </w:rPr>
        <w:t>NÚCLEO REGIONAL DE LAGO DA PEDRA</w:t>
      </w:r>
    </w:p>
    <w:p>
      <w:pPr>
        <w:pStyle w:val="Ttulo1"/>
        <w:spacing w:lineRule="auto" w:line="360" w:before="94" w:after="0"/>
        <w:ind w:left="0" w:right="195" w:hanging="0"/>
        <w:contextualSpacing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IV PROCESSO SELETIVO PARA ESTÁGIO FORENSE DE PÓS-GRADUAÇÃO EM DIREITO</w:t>
      </w:r>
    </w:p>
    <w:p>
      <w:pPr>
        <w:pStyle w:val="Ttulo1"/>
        <w:spacing w:lineRule="auto" w:line="360" w:before="94" w:after="0"/>
        <w:ind w:left="0" w:right="195" w:hanging="0"/>
        <w:contextualSpacing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spacing w:lineRule="auto" w:line="360" w:before="94" w:after="0"/>
        <w:ind w:left="0" w:right="195" w:hanging="0"/>
        <w:contextualSpacing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spacing w:lineRule="auto" w:line="360" w:before="94" w:after="0"/>
        <w:ind w:left="0" w:right="195" w:hanging="0"/>
        <w:contextualSpacing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Corpodotexto"/>
        <w:spacing w:lineRule="auto" w:line="360" w:before="0" w:after="0"/>
        <w:ind w:right="111" w:firstLine="1134"/>
        <w:contextualSpacing/>
        <w:jc w:val="both"/>
        <w:rPr>
          <w:rFonts w:ascii="Spranq eco sans" w:hAnsi="Spranq eco sans"/>
        </w:rPr>
      </w:pPr>
      <w:r>
        <w:rPr>
          <w:rFonts w:ascii="Spranq eco sans" w:hAnsi="Spranq eco sans"/>
          <w:b/>
        </w:rPr>
        <w:t xml:space="preserve">O COORDENADOR DO NÚCLEO DA DEFENSORIA PÚBLICA DO ESTADO DO MARANHÃO </w:t>
      </w:r>
      <w:r>
        <w:rPr>
          <w:rFonts w:eastAsia="Arial" w:cs="Arial" w:ascii="Spranq eco sans" w:hAnsi="Spranq eco sans"/>
          <w:b/>
          <w:color w:val="00000A"/>
          <w:lang w:eastAsia="pt-PT" w:bidi="pt-PT"/>
        </w:rPr>
        <w:t>EM</w:t>
      </w:r>
      <w:r>
        <w:rPr>
          <w:rFonts w:ascii="Spranq eco sans" w:hAnsi="Spranq eco sans"/>
          <w:b/>
        </w:rPr>
        <w:t xml:space="preserve"> LAGO DA PEDRA</w:t>
      </w:r>
      <w:r>
        <w:rPr>
          <w:rFonts w:ascii="Spranq eco sans" w:hAnsi="Spranq eco sans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Spranq eco sans" w:hAnsi="Spranq eco sans"/>
          <w:b/>
        </w:rPr>
        <w:t>Resolução nº 008 – CSDPEMA, de 31 de maio de 2019</w:t>
      </w:r>
      <w:r>
        <w:rPr>
          <w:rFonts w:ascii="Spranq eco sans" w:hAnsi="Spranq eco sans"/>
        </w:rPr>
        <w:t xml:space="preserve">, resolve tornar pública a divulgação do Edital de Instrução sobre a realização da prova para admissão e formação de cadastro de reserva de estudantes em </w:t>
      </w:r>
      <w:r>
        <w:rPr>
          <w:rFonts w:ascii="Spranq eco sans" w:hAnsi="Spranq eco sans"/>
          <w:color w:val="000000" w:themeColor="text1"/>
        </w:rPr>
        <w:t xml:space="preserve">estágio não-obrigatório </w:t>
      </w:r>
      <w:r>
        <w:rPr>
          <w:rFonts w:ascii="Spranq eco sans" w:hAnsi="Spranq eco sans"/>
        </w:rPr>
        <w:t>de Pós-Graduação em Direito.</w:t>
      </w:r>
    </w:p>
    <w:p>
      <w:pPr>
        <w:pStyle w:val="Corpodotexto"/>
        <w:spacing w:lineRule="auto" w:line="360" w:before="0" w:after="0"/>
        <w:ind w:left="279" w:right="111" w:firstLine="390"/>
        <w:contextualSpacing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Ttulo1"/>
        <w:tabs>
          <w:tab w:val="clear" w:pos="720"/>
          <w:tab w:val="left" w:pos="447" w:leader="none"/>
        </w:tabs>
        <w:spacing w:lineRule="auto" w:line="360" w:before="94" w:after="0"/>
        <w:ind w:left="0" w:hanging="0"/>
        <w:contextualSpacing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1. DA REALIZAÇÃO DA PROVA:</w:t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b/>
          <w:b/>
          <w:bCs/>
          <w:sz w:val="22"/>
          <w:szCs w:val="22"/>
        </w:rPr>
      </w:pPr>
      <w:r>
        <w:rPr>
          <w:rFonts w:ascii="Spranq eco sans" w:hAnsi="Spranq eco sans"/>
          <w:b/>
          <w:bCs/>
          <w:sz w:val="22"/>
          <w:szCs w:val="22"/>
        </w:rPr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1.1. A duração da prova subjetiva será de 3 (três) horas, iniciando às 14h e encerrando-se às 17h;</w:t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1.2. A prova subjetiva é constituída de duas questões. As respostas devem ser estruturadas através de texto dissertativo de no máximo 25 (vinte e cinco) linhas. O uso da linguagem adequada e a habilidade de síntese também são critérios avaliativos;</w:t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1.3. Ao comando para iniciar a prova subjetiva, deverá o candidato preencher nos campos adequados o seu nome;</w:t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1.4. Não serão permitidas consultas à legislação, internet, ou a qualquer outro material de apoio;</w:t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 w:eastAsia="Times New Roman"/>
          <w:bCs/>
          <w:color w:val="000000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1.5. A </w:t>
      </w:r>
      <w:r>
        <w:rPr>
          <w:rFonts w:eastAsia="Times New Roman" w:ascii="Spranq eco sans" w:hAnsi="Spranq eco sans"/>
          <w:color w:val="000000"/>
          <w:sz w:val="22"/>
          <w:szCs w:val="22"/>
          <w:lang w:bidi="pt-PT"/>
        </w:rPr>
        <w:t>prova será aplicada por meio de PLATAFORMA VIRTUAL</w:t>
      </w:r>
      <w:r>
        <w:rPr>
          <w:rFonts w:eastAsia="Times New Roman" w:ascii="Spranq eco sans" w:hAnsi="Spranq eco san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ascii="Spranq eco sans" w:hAnsi="Spranq eco sans"/>
          <w:bCs/>
          <w:color w:val="000000"/>
          <w:sz w:val="22"/>
          <w:szCs w:val="22"/>
        </w:rPr>
        <w:t>(google forms);</w:t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Standard"/>
        <w:spacing w:lineRule="auto" w:line="360" w:before="0" w:after="0"/>
        <w:contextualSpacing/>
        <w:jc w:val="both"/>
        <w:rPr>
          <w:rFonts w:ascii="Spranq eco sans" w:hAnsi="Spranq eco sans" w:eastAsia="Times New Roman"/>
          <w:bCs/>
          <w:color w:val="000000"/>
          <w:sz w:val="22"/>
          <w:szCs w:val="22"/>
        </w:rPr>
      </w:pPr>
      <w:r>
        <w:rPr>
          <w:rFonts w:eastAsia="Times New Roman" w:ascii="Spranq eco sans" w:hAnsi="Spranq eco sans"/>
          <w:bCs/>
          <w:color w:val="000000"/>
          <w:sz w:val="22"/>
          <w:szCs w:val="22"/>
        </w:rPr>
        <w:t xml:space="preserve">1.6. O link de acesso para prova virtual será encaminhado para o ENDEREÇO ELETRÔNICO informado pelo candidato no momento da inscrição.                                                 </w:t>
      </w:r>
    </w:p>
    <w:p>
      <w:pPr>
        <w:pStyle w:val="Standard"/>
        <w:spacing w:lineRule="auto" w:line="360" w:before="0" w:after="0"/>
        <w:ind w:left="1134" w:hanging="0"/>
        <w:contextualSpacing/>
        <w:jc w:val="both"/>
        <w:rPr>
          <w:rFonts w:ascii="Spranq eco sans" w:hAnsi="Spranq eco sans" w:eastAsia="Times New Roman"/>
          <w:bCs/>
          <w:color w:val="000000"/>
          <w:sz w:val="22"/>
          <w:szCs w:val="22"/>
        </w:rPr>
      </w:pPr>
      <w:r>
        <w:rPr>
          <w:rFonts w:eastAsia="Times New Roman" w:ascii="Spranq eco sans" w:hAnsi="Spranq eco sans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Spranq eco sans" w:hAnsi="Spranq eco sans"/>
          <w:sz w:val="22"/>
          <w:szCs w:val="22"/>
        </w:rPr>
        <w:t xml:space="preserve">Lago da Pedra/MA, 30 de novembro de 2021. </w:t>
      </w:r>
    </w:p>
    <w:p>
      <w:pPr>
        <w:pStyle w:val="Normal"/>
        <w:spacing w:lineRule="auto" w:line="360" w:before="240" w:after="0"/>
        <w:contextualSpacing/>
        <w:jc w:val="both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spacing w:lineRule="auto" w:line="360" w:before="240" w:after="0"/>
        <w:contextualSpacing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Normal"/>
        <w:spacing w:before="240" w:after="0"/>
        <w:contextualSpacing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  <w:t>(ASSINATURA DIGITAL)</w:t>
      </w:r>
    </w:p>
    <w:p>
      <w:pPr>
        <w:pStyle w:val="Normal"/>
        <w:spacing w:before="240" w:after="0"/>
        <w:contextualSpacing/>
        <w:jc w:val="center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  <w:t>VINICIUS JERÕNIMO LOPES DE OLIVEIRA</w:t>
      </w:r>
    </w:p>
    <w:p>
      <w:pPr>
        <w:pStyle w:val="Normal"/>
        <w:spacing w:before="240" w:after="0"/>
        <w:contextualSpacing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  <w:t>Defensor Público</w:t>
      </w:r>
    </w:p>
    <w:p>
      <w:pPr>
        <w:pStyle w:val="Normal"/>
        <w:spacing w:before="240" w:after="0"/>
        <w:contextualSpacing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  <w:t>Coordenador do Núcleo de Lago da Pedra</w:t>
      </w:r>
    </w:p>
    <w:p>
      <w:pPr>
        <w:pStyle w:val="Normal"/>
        <w:spacing w:lineRule="auto" w:line="360" w:before="0" w:after="0"/>
        <w:contextualSpacing/>
        <w:rPr>
          <w:rFonts w:ascii="Spranq eco sans" w:hAnsi="Spranq eco sans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18" w:top="1417" w:footer="769" w:bottom="1417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pranq eco sans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0CD46E44">
              <wp:simplePos x="0" y="0"/>
              <wp:positionH relativeFrom="page">
                <wp:posOffset>2411730</wp:posOffset>
              </wp:positionH>
              <wp:positionV relativeFrom="page">
                <wp:posOffset>9430385</wp:posOffset>
              </wp:positionV>
              <wp:extent cx="2948305" cy="297180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7680" cy="296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4" w:after="0"/>
                            <w:ind w:left="640" w:hanging="620"/>
                            <w:rPr>
                              <w:rFonts w:ascii="Trebuchet MS" w:hAnsi="Trebuchet MS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5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Ana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Sales,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17,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Planalto.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Lago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4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Pedra/MA.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-57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Cep.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2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65.715-000.Tel.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3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(99)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spacing w:val="6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7F00"/>
                              <w:w w:val="110"/>
                              <w:sz w:val="18"/>
                            </w:rPr>
                            <w:t>3644-1445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style="position:absolute;margin-left:189.9pt;margin-top:742.55pt;width:232.05pt;height:23.3pt;mso-wrap-style:square;v-text-anchor:top;mso-position-horizontal-relative:page;mso-position-vertical-relative:page" wp14:anchorId="0CD46E4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4" w:after="0"/>
                      <w:ind w:left="640" w:hanging="620"/>
                      <w:rPr>
                        <w:rFonts w:ascii="Trebuchet MS" w:hAnsi="Trebuchet MS"/>
                        <w:i/>
                        <w:i/>
                        <w:sz w:val="18"/>
                      </w:rPr>
                    </w:pP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Rua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5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Ana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Sales,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Nº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17,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Planalto.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Lago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da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Pedra/MA.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-57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Cep.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2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65.715-000.Tel.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(99)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spacing w:val="6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7F00"/>
                        <w:w w:val="110"/>
                        <w:sz w:val="18"/>
                      </w:rPr>
                      <w:t>3644-1445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 wp14:anchorId="5070FD13">
              <wp:simplePos x="0" y="0"/>
              <wp:positionH relativeFrom="page">
                <wp:posOffset>6922770</wp:posOffset>
              </wp:positionH>
              <wp:positionV relativeFrom="page">
                <wp:posOffset>9584055</wp:posOffset>
              </wp:positionV>
              <wp:extent cx="154940" cy="182245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3" w:after="0"/>
                            <w:ind w:left="60" w:hanging="0"/>
                            <w:rPr>
                              <w:rFonts w:ascii="Arial" w:hAnsi="Arial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style="position:absolute;margin-left:545.1pt;margin-top:754.65pt;width:12.1pt;height:14.25pt;mso-wrap-style:square;v-text-anchor:top;mso-position-horizontal-relative:page;mso-position-vertical-relative:page" wp14:anchorId="5070FD1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3" w:after="0"/>
                      <w:ind w:left="60" w:hanging="0"/>
                      <w:rPr>
                        <w:rFonts w:ascii="Arial" w:hAnsi="Arial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3630930</wp:posOffset>
          </wp:positionH>
          <wp:positionV relativeFrom="page">
            <wp:posOffset>328930</wp:posOffset>
          </wp:positionV>
          <wp:extent cx="715645" cy="52387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8a170f"/>
    <w:pPr>
      <w:suppressAutoHyphens w:val="true"/>
      <w:ind w:left="446" w:hanging="167"/>
      <w:jc w:val="both"/>
      <w:outlineLvl w:val="0"/>
    </w:pPr>
    <w:rPr>
      <w:rFonts w:ascii="Arial" w:hAnsi="Arial" w:eastAsia="Arial" w:cs="Arial"/>
      <w:b/>
      <w:bCs/>
      <w:color w:val="00000A"/>
      <w:sz w:val="20"/>
      <w:szCs w:val="20"/>
      <w:lang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8a170f"/>
    <w:rPr>
      <w:rFonts w:ascii="Arial" w:hAnsi="Arial" w:eastAsia="Arial" w:cs="Arial"/>
      <w:b/>
      <w:bCs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4e1288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12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6" w:after="0"/>
      <w:jc w:val="right"/>
    </w:pPr>
    <w:rPr/>
  </w:style>
  <w:style w:type="paragraph" w:styleId="Standard" w:customStyle="1">
    <w:name w:val="Standard"/>
    <w:qFormat/>
    <w:rsid w:val="00406060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276</Words>
  <Characters>1400</Characters>
  <CharactersWithSpaces>1843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2021-11-30T18:49:00Z</dcterms:created>
  <dc:creator>Juliane Silva Neves</dc:creator>
  <dc:description/>
  <dc:language>pt-BR</dc:language>
  <cp:lastModifiedBy>Dalyla Andrade</cp:lastModifiedBy>
  <cp:lastPrinted>2021-11-30T17:56:00Z</cp:lastPrinted>
  <dcterms:modified xsi:type="dcterms:W3CDTF">2021-11-30T18:49:00Z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2021-03-02T00:00:00Z</vt:filetime>
  </property>
</Properties>
</file>