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7" w:before="94" w:after="0"/>
        <w:ind w:left="0" w:right="195" w:hanging="0"/>
        <w:jc w:val="center"/>
        <w:rPr>
          <w:sz w:val="24"/>
          <w:szCs w:val="24"/>
          <w:u w:val="single"/>
        </w:rPr>
      </w:pPr>
      <w:r>
        <w:rPr>
          <w:sz w:val="24"/>
          <w:szCs w:val="24"/>
          <w:u w:val="single"/>
        </w:rPr>
        <w:t>EDITAL DE ABERTURA – NÚCLEO REGIONAL DE ROSÁRIO</w:t>
      </w:r>
    </w:p>
    <w:p>
      <w:pPr>
        <w:pStyle w:val="Ttulo1"/>
        <w:spacing w:lineRule="auto" w:line="247" w:before="94" w:after="0"/>
        <w:ind w:left="0" w:right="195" w:hanging="0"/>
        <w:jc w:val="center"/>
        <w:rPr>
          <w:sz w:val="24"/>
          <w:szCs w:val="24"/>
        </w:rPr>
      </w:pPr>
      <w:r>
        <w:rPr>
          <w:sz w:val="24"/>
          <w:szCs w:val="24"/>
          <w:u w:val="single"/>
        </w:rPr>
        <w:t>V PROCESSO SELETIVO PARA ESTÁGIO FORENSE EM DIREITO PARA FORMAÇÃO DE CADASTRO DE RESERVA</w:t>
      </w:r>
    </w:p>
    <w:p>
      <w:pPr>
        <w:pStyle w:val="Corpodotexto"/>
        <w:rPr>
          <w:b/>
          <w:b/>
          <w:sz w:val="24"/>
          <w:szCs w:val="24"/>
        </w:rPr>
      </w:pPr>
      <w:r>
        <w:rPr>
          <w:b/>
          <w:sz w:val="24"/>
          <w:szCs w:val="24"/>
        </w:rPr>
      </w:r>
    </w:p>
    <w:p>
      <w:pPr>
        <w:pStyle w:val="Corpodotexto"/>
        <w:rPr>
          <w:b/>
          <w:b/>
          <w:sz w:val="24"/>
          <w:szCs w:val="24"/>
        </w:rPr>
      </w:pPr>
      <w:r>
        <w:rPr>
          <w:b/>
          <w:sz w:val="24"/>
          <w:szCs w:val="24"/>
        </w:rPr>
      </w:r>
    </w:p>
    <w:p>
      <w:pPr>
        <w:pStyle w:val="Corpodotexto"/>
        <w:spacing w:before="9" w:after="0"/>
        <w:rPr>
          <w:b/>
          <w:b/>
          <w:sz w:val="24"/>
          <w:szCs w:val="24"/>
        </w:rPr>
      </w:pPr>
      <w:r>
        <w:rPr>
          <w:b/>
          <w:sz w:val="24"/>
          <w:szCs w:val="24"/>
        </w:rPr>
      </w:r>
    </w:p>
    <w:p>
      <w:pPr>
        <w:pStyle w:val="Corpodotexto"/>
        <w:spacing w:lineRule="auto" w:line="247"/>
        <w:ind w:right="111" w:hanging="0"/>
        <w:jc w:val="both"/>
        <w:rPr>
          <w:sz w:val="24"/>
          <w:szCs w:val="24"/>
        </w:rPr>
      </w:pPr>
      <w:r>
        <w:rPr>
          <w:b/>
          <w:sz w:val="24"/>
          <w:szCs w:val="24"/>
        </w:rPr>
        <w:t>A DEFENSORIA PÚBLICA DO ESTADO DO MARANHÃO</w:t>
      </w:r>
      <w:r>
        <w:rPr>
          <w:sz w:val="24"/>
          <w:szCs w:val="24"/>
        </w:rPr>
        <w:t xml:space="preserve">, por intermédio da Defensora Pública signatária, no uso de suas atribuições legais e tendo em vista o disposto no artigo 37 da Constituição Federal, na Lei Federal nº 11.788, de 25 de Setembro de 2008, bem como na </w:t>
      </w:r>
      <w:r>
        <w:rPr>
          <w:b/>
          <w:sz w:val="24"/>
          <w:szCs w:val="24"/>
        </w:rPr>
        <w:t>Resolução nº 008 – CSDPEMA, de 31 de maio de 2019 e Portaria 1065-DPGE, de 10/09/2021</w:t>
      </w:r>
      <w:r>
        <w:rPr>
          <w:sz w:val="24"/>
          <w:szCs w:val="24"/>
        </w:rPr>
        <w:t xml:space="preserve">, resolve tornar pública a abertura do V Processo Seletivo para a formação de Cadastro de Reserva para </w:t>
      </w:r>
      <w:r>
        <w:rPr>
          <w:color w:val="000000" w:themeColor="text1"/>
          <w:sz w:val="24"/>
          <w:szCs w:val="24"/>
        </w:rPr>
        <w:t xml:space="preserve">estágio não-obrigatório para alunos </w:t>
      </w:r>
      <w:r>
        <w:rPr>
          <w:sz w:val="24"/>
          <w:szCs w:val="24"/>
        </w:rPr>
        <w:t>de Graduação em Direito no Núcleo Regional de Rosário da Defensoria Pública do Estado do Maranhão, de acordo com a legislação vigente e as normas dispostas neste Edital e seus anexos.</w:t>
      </w:r>
    </w:p>
    <w:p>
      <w:pPr>
        <w:pStyle w:val="Corpodotexto"/>
        <w:spacing w:lineRule="auto" w:line="247"/>
        <w:ind w:right="111" w:hanging="0"/>
        <w:jc w:val="both"/>
        <w:rPr>
          <w:b/>
          <w:b/>
          <w:sz w:val="24"/>
          <w:szCs w:val="24"/>
        </w:rPr>
      </w:pPr>
      <w:r>
        <w:rPr>
          <w:b/>
          <w:sz w:val="24"/>
          <w:szCs w:val="24"/>
        </w:rPr>
      </w:r>
    </w:p>
    <w:p>
      <w:pPr>
        <w:pStyle w:val="Corpodotexto"/>
        <w:numPr>
          <w:ilvl w:val="0"/>
          <w:numId w:val="6"/>
        </w:numPr>
        <w:spacing w:lineRule="auto" w:line="247"/>
        <w:ind w:left="0" w:right="111" w:hanging="0"/>
        <w:jc w:val="both"/>
        <w:rPr>
          <w:b/>
          <w:b/>
          <w:bCs/>
          <w:sz w:val="24"/>
          <w:szCs w:val="24"/>
        </w:rPr>
      </w:pPr>
      <w:r>
        <w:rPr>
          <w:b/>
          <w:bCs/>
          <w:sz w:val="24"/>
          <w:szCs w:val="24"/>
        </w:rPr>
        <w:t>DAS DISPOSIÇÕES PRELIMINARES.</w:t>
      </w:r>
    </w:p>
    <w:p>
      <w:pPr>
        <w:pStyle w:val="Corpodotexto"/>
        <w:spacing w:before="9" w:after="0"/>
        <w:rPr>
          <w:b/>
          <w:b/>
          <w:sz w:val="24"/>
          <w:szCs w:val="24"/>
        </w:rPr>
      </w:pPr>
      <w:r>
        <w:rPr>
          <w:b/>
          <w:sz w:val="24"/>
          <w:szCs w:val="24"/>
        </w:rPr>
      </w:r>
    </w:p>
    <w:p>
      <w:pPr>
        <w:pStyle w:val="ListParagraph"/>
        <w:numPr>
          <w:ilvl w:val="1"/>
          <w:numId w:val="3"/>
        </w:numPr>
        <w:tabs>
          <w:tab w:val="clear" w:pos="720"/>
          <w:tab w:val="left" w:pos="689" w:leader="none"/>
        </w:tabs>
        <w:spacing w:lineRule="auto" w:line="247"/>
        <w:ind w:left="0" w:right="112" w:hanging="0"/>
        <w:rPr>
          <w:color w:val="FF0000"/>
          <w:sz w:val="24"/>
          <w:szCs w:val="24"/>
        </w:rPr>
      </w:pPr>
      <w:r>
        <w:rPr>
          <w:color w:val="auto"/>
          <w:sz w:val="24"/>
          <w:szCs w:val="24"/>
        </w:rPr>
        <w:t>A coordenação</w:t>
      </w:r>
      <w:r>
        <w:rPr>
          <w:sz w:val="24"/>
          <w:szCs w:val="24"/>
        </w:rPr>
        <w:t xml:space="preserve">, organização e aplicação deste processo seletivo ficarão sob a responsabilidade da comissão designada na </w:t>
      </w:r>
      <w:r>
        <w:rPr>
          <w:b/>
          <w:sz w:val="24"/>
          <w:szCs w:val="24"/>
          <w:highlight w:val="white"/>
        </w:rPr>
        <w:t>Portaria n° 1065/2021 - DPGE</w:t>
      </w:r>
      <w:r>
        <w:rPr>
          <w:sz w:val="24"/>
          <w:szCs w:val="24"/>
        </w:rPr>
        <w:t xml:space="preserve">, sob a presidência da Coordenadora Substituta do Núcleo de Rosário, Moema Campos de Oliveira Zocrato. </w:t>
      </w:r>
    </w:p>
    <w:p>
      <w:pPr>
        <w:pStyle w:val="ListParagraph"/>
        <w:tabs>
          <w:tab w:val="clear" w:pos="720"/>
          <w:tab w:val="left" w:pos="689" w:leader="none"/>
        </w:tabs>
        <w:spacing w:lineRule="auto" w:line="247"/>
        <w:ind w:left="0" w:right="112" w:hanging="0"/>
        <w:rPr>
          <w:color w:val="FF0000"/>
          <w:sz w:val="24"/>
          <w:szCs w:val="24"/>
        </w:rPr>
      </w:pPr>
      <w:r>
        <w:rPr>
          <w:color w:val="FF0000"/>
          <w:sz w:val="24"/>
          <w:szCs w:val="24"/>
        </w:rPr>
      </w:r>
    </w:p>
    <w:p>
      <w:pPr>
        <w:pStyle w:val="ListParagraph"/>
        <w:numPr>
          <w:ilvl w:val="1"/>
          <w:numId w:val="3"/>
        </w:numPr>
        <w:tabs>
          <w:tab w:val="clear" w:pos="720"/>
          <w:tab w:val="left" w:pos="689" w:leader="none"/>
        </w:tabs>
        <w:spacing w:lineRule="auto" w:line="247"/>
        <w:ind w:left="0" w:right="112" w:hanging="0"/>
        <w:rPr>
          <w:color w:val="FF0000"/>
          <w:sz w:val="24"/>
          <w:szCs w:val="24"/>
        </w:rPr>
      </w:pPr>
      <w:r>
        <w:rPr>
          <w:sz w:val="24"/>
          <w:szCs w:val="24"/>
        </w:rPr>
        <w:t xml:space="preserve">Funcionará como Secretária da Comissão a assessora jurídica Rosilda Gomes Araújo Neta, a quem também </w:t>
      </w:r>
      <w:r>
        <w:rPr>
          <w:color w:val="auto"/>
          <w:sz w:val="24"/>
          <w:szCs w:val="24"/>
        </w:rPr>
        <w:t>caberá a presidência da Comissão nas ausências justificadas da Defensora Pública.</w:t>
      </w:r>
    </w:p>
    <w:p>
      <w:pPr>
        <w:pStyle w:val="Corpodotexto"/>
        <w:rPr>
          <w:sz w:val="24"/>
          <w:szCs w:val="24"/>
        </w:rPr>
      </w:pPr>
      <w:r>
        <w:rPr>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 xml:space="preserve">É de responsabilidade exclusiva do candidato acompanhar todas as publicações referentes a este processo seletivo. </w:t>
      </w:r>
    </w:p>
    <w:p>
      <w:pPr>
        <w:pStyle w:val="ListParagraph"/>
        <w:tabs>
          <w:tab w:val="clear" w:pos="720"/>
          <w:tab w:val="left" w:pos="614" w:leader="none"/>
        </w:tabs>
        <w:ind w:left="0" w:hanging="0"/>
        <w:rPr>
          <w:sz w:val="24"/>
          <w:szCs w:val="24"/>
        </w:rPr>
      </w:pPr>
      <w:r>
        <w:rPr>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 xml:space="preserve">O cronograma do Processo Seletivo está disposto no Anexo 1 deste Edital, podendo ser alterado, a </w:t>
      </w:r>
      <w:r>
        <w:rPr>
          <w:color w:val="auto"/>
          <w:sz w:val="24"/>
          <w:szCs w:val="24"/>
        </w:rPr>
        <w:t>critério</w:t>
      </w:r>
      <w:r>
        <w:rPr>
          <w:sz w:val="24"/>
          <w:szCs w:val="24"/>
        </w:rPr>
        <w:t xml:space="preserve"> da organização do seletivo, com as devidas publicações.</w:t>
      </w:r>
    </w:p>
    <w:p>
      <w:pPr>
        <w:pStyle w:val="Corpodotexto"/>
        <w:rPr>
          <w:sz w:val="24"/>
          <w:szCs w:val="24"/>
        </w:rPr>
      </w:pPr>
      <w:r>
        <w:rPr>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 xml:space="preserve">O termo de Compromisso celebrado entre a Defensoria Pública do Estado do Maranhão e o </w:t>
      </w:r>
      <w:r>
        <w:rPr>
          <w:color w:val="auto"/>
          <w:sz w:val="24"/>
          <w:szCs w:val="24"/>
        </w:rPr>
        <w:t>estagiário</w:t>
      </w:r>
      <w:r>
        <w:rPr>
          <w:sz w:val="24"/>
          <w:szCs w:val="24"/>
        </w:rPr>
        <w:t xml:space="preserve">, com a interveniência obrigatória da Instituição de Ensino, será regido pela Lei Federal nº 11.788, de 25 de Setembro de 2008 e pela </w:t>
      </w:r>
      <w:bookmarkStart w:id="0" w:name="__DdeLink__553_3485461133"/>
      <w:r>
        <w:rPr>
          <w:b/>
          <w:sz w:val="24"/>
          <w:szCs w:val="24"/>
        </w:rPr>
        <w:t>Resolução nº 008 – CSDPEMA, de 31 de maio de 2019</w:t>
      </w:r>
      <w:bookmarkEnd w:id="0"/>
      <w:r>
        <w:rPr>
          <w:b/>
          <w:sz w:val="24"/>
          <w:szCs w:val="24"/>
        </w:rPr>
        <w:t xml:space="preserve">, </w:t>
      </w:r>
      <w:r>
        <w:rPr>
          <w:sz w:val="24"/>
          <w:szCs w:val="24"/>
        </w:rPr>
        <w:t>não havendo vínculo empregatício entre os mesmos.</w:t>
      </w:r>
    </w:p>
    <w:p>
      <w:pPr>
        <w:pStyle w:val="Corpodotexto"/>
        <w:spacing w:before="1" w:after="0"/>
        <w:rPr>
          <w:sz w:val="24"/>
          <w:szCs w:val="24"/>
        </w:rPr>
      </w:pPr>
      <w:r>
        <w:rPr>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 xml:space="preserve">Os estagiários receberão Bolsa Auxílio no valor de R$998,00 (novecentos e noventa e oito reais) e </w:t>
      </w:r>
      <w:r>
        <w:rPr>
          <w:color w:val="auto"/>
          <w:sz w:val="24"/>
          <w:szCs w:val="24"/>
        </w:rPr>
        <w:t>Auxílio</w:t>
      </w:r>
      <w:r>
        <w:rPr>
          <w:sz w:val="24"/>
          <w:szCs w:val="24"/>
        </w:rPr>
        <w:t xml:space="preserve"> Transporte no valor de R$ 52,00 (cinquenta e dois reais) </w:t>
      </w:r>
      <w:r>
        <w:rPr>
          <w:b/>
          <w:sz w:val="24"/>
          <w:szCs w:val="24"/>
        </w:rPr>
        <w:t>integralizando o total de R$1.050,00 (hum mil e cinquenta reais),</w:t>
      </w:r>
      <w:r>
        <w:rPr>
          <w:sz w:val="24"/>
          <w:szCs w:val="24"/>
        </w:rPr>
        <w:t xml:space="preserve"> conforme disposto no art. 1º da Resolução nº 002/2020 – DPGE.</w:t>
      </w:r>
    </w:p>
    <w:p>
      <w:pPr>
        <w:pStyle w:val="ListParagraph"/>
        <w:ind w:left="0" w:hanging="0"/>
        <w:rPr>
          <w:sz w:val="24"/>
          <w:szCs w:val="24"/>
        </w:rPr>
      </w:pPr>
      <w:r>
        <w:rPr>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O estágio possui carga horária de 04 (quatro) horas diárias e 20 (vinte) horas semanais, de segunda à sexta-feira, no turno matutino ou vespertino, a ser definido pela Coordenadora do Núcleo Regional de Rosário da Defensoria Pública do Estado do Maranhão.</w:t>
      </w:r>
    </w:p>
    <w:p>
      <w:pPr>
        <w:pStyle w:val="Corpodotexto"/>
        <w:spacing w:before="8" w:after="0"/>
        <w:rPr>
          <w:sz w:val="24"/>
          <w:szCs w:val="24"/>
        </w:rPr>
      </w:pPr>
      <w:r>
        <w:rPr>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 xml:space="preserve">O estágio terá duração de até 01 (um) ano, podendo ser prorrogado por igual período, com </w:t>
      </w:r>
      <w:r>
        <w:rPr>
          <w:color w:val="auto"/>
          <w:sz w:val="24"/>
          <w:szCs w:val="24"/>
        </w:rPr>
        <w:t>exceção</w:t>
      </w:r>
      <w:r>
        <w:rPr>
          <w:sz w:val="24"/>
          <w:szCs w:val="24"/>
        </w:rPr>
        <w:t xml:space="preserve"> do estágio firmado com pessoa com deficiência, cuja renovação poderá ser prorrogado até a conclusão do curso ou colação de grau, conforme Resolução nº 008 – CSDPEMA, Art.8º §2º.</w:t>
      </w:r>
    </w:p>
    <w:p>
      <w:pPr>
        <w:pStyle w:val="Normal"/>
        <w:tabs>
          <w:tab w:val="clear" w:pos="720"/>
          <w:tab w:val="left" w:pos="629" w:leader="none"/>
        </w:tabs>
        <w:spacing w:lineRule="auto" w:line="247"/>
        <w:ind w:right="112" w:hanging="0"/>
        <w:rPr>
          <w:sz w:val="24"/>
          <w:szCs w:val="24"/>
        </w:rPr>
      </w:pPr>
      <w:r>
        <w:rPr>
          <w:sz w:val="24"/>
          <w:szCs w:val="24"/>
        </w:rPr>
      </w:r>
    </w:p>
    <w:p>
      <w:pPr>
        <w:pStyle w:val="Corpodotexto"/>
        <w:numPr>
          <w:ilvl w:val="0"/>
          <w:numId w:val="6"/>
        </w:numPr>
        <w:spacing w:lineRule="auto" w:line="247"/>
        <w:ind w:left="0" w:right="111" w:hanging="0"/>
        <w:jc w:val="both"/>
        <w:rPr>
          <w:b/>
          <w:b/>
          <w:bCs/>
          <w:sz w:val="24"/>
          <w:szCs w:val="24"/>
        </w:rPr>
      </w:pPr>
      <w:r>
        <w:rPr>
          <w:b/>
          <w:bCs/>
          <w:sz w:val="24"/>
          <w:szCs w:val="24"/>
        </w:rPr>
        <w:t>DAS VAGAS, CURSO E LOTAÇÃO.</w:t>
      </w:r>
    </w:p>
    <w:p>
      <w:pPr>
        <w:pStyle w:val="Corpodotexto"/>
        <w:spacing w:before="8" w:after="0"/>
        <w:rPr>
          <w:b/>
          <w:b/>
          <w:sz w:val="24"/>
          <w:szCs w:val="24"/>
        </w:rPr>
      </w:pPr>
      <w:r>
        <w:rPr>
          <w:b/>
          <w:sz w:val="24"/>
          <w:szCs w:val="24"/>
        </w:rPr>
      </w:r>
    </w:p>
    <w:p>
      <w:pPr>
        <w:pStyle w:val="Corpodotexto"/>
        <w:numPr>
          <w:ilvl w:val="1"/>
          <w:numId w:val="6"/>
        </w:numPr>
        <w:spacing w:lineRule="auto" w:line="247"/>
        <w:ind w:left="0" w:right="110" w:hanging="0"/>
        <w:jc w:val="both"/>
        <w:rPr>
          <w:sz w:val="24"/>
          <w:szCs w:val="24"/>
        </w:rPr>
      </w:pPr>
      <w:r>
        <w:rPr>
          <w:sz w:val="24"/>
          <w:szCs w:val="24"/>
        </w:rPr>
        <w:t xml:space="preserve">O seletivo se destina à </w:t>
      </w:r>
      <w:r>
        <w:rPr>
          <w:sz w:val="24"/>
          <w:szCs w:val="24"/>
          <w:u w:val="single"/>
        </w:rPr>
        <w:t>formação de cadastro reserva</w:t>
      </w:r>
      <w:r>
        <w:rPr>
          <w:sz w:val="24"/>
          <w:szCs w:val="24"/>
        </w:rPr>
        <w:t xml:space="preserve"> para a atuação </w:t>
      </w:r>
      <w:r>
        <w:rPr>
          <w:sz w:val="24"/>
          <w:szCs w:val="24"/>
          <w:u w:val="single"/>
        </w:rPr>
        <w:t>presencial</w:t>
      </w:r>
      <w:r>
        <w:rPr>
          <w:sz w:val="24"/>
          <w:szCs w:val="24"/>
        </w:rPr>
        <w:t xml:space="preserve"> no Núcleo Regional em Rosário, da Defensoria Pública do Estado do Maranhão, para estágiários de Graduação em Direito.</w:t>
      </w:r>
    </w:p>
    <w:p>
      <w:pPr>
        <w:pStyle w:val="Corpodotexto"/>
        <w:spacing w:lineRule="auto" w:line="247"/>
        <w:ind w:right="110" w:hanging="0"/>
        <w:jc w:val="both"/>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A aprovação no processo seletivo não gera direito subjetivo à convocação.</w:t>
      </w:r>
    </w:p>
    <w:p>
      <w:pPr>
        <w:pStyle w:val="Corpodotexto"/>
        <w:spacing w:before="11" w:after="0"/>
        <w:rPr>
          <w:sz w:val="24"/>
          <w:szCs w:val="24"/>
        </w:rPr>
      </w:pPr>
      <w:r>
        <w:rPr>
          <w:sz w:val="24"/>
          <w:szCs w:val="24"/>
        </w:rPr>
      </w:r>
    </w:p>
    <w:p>
      <w:pPr>
        <w:pStyle w:val="Corpodotexto"/>
        <w:numPr>
          <w:ilvl w:val="0"/>
          <w:numId w:val="6"/>
        </w:numPr>
        <w:spacing w:lineRule="auto" w:line="247"/>
        <w:ind w:left="0" w:right="111" w:hanging="0"/>
        <w:jc w:val="both"/>
        <w:rPr>
          <w:b/>
          <w:b/>
          <w:bCs/>
          <w:sz w:val="24"/>
          <w:szCs w:val="24"/>
        </w:rPr>
      </w:pPr>
      <w:r>
        <w:rPr>
          <w:b/>
          <w:bCs/>
          <w:sz w:val="24"/>
          <w:szCs w:val="24"/>
        </w:rPr>
        <w:t xml:space="preserve"> </w:t>
      </w:r>
      <w:r>
        <w:rPr>
          <w:b/>
          <w:bCs/>
          <w:sz w:val="24"/>
          <w:szCs w:val="24"/>
        </w:rPr>
        <w:t>DAS INSCRIÇÕES.</w:t>
      </w:r>
    </w:p>
    <w:p>
      <w:pPr>
        <w:pStyle w:val="Corpodotexto"/>
        <w:spacing w:before="8" w:after="0"/>
        <w:rPr>
          <w:b/>
          <w:b/>
          <w:sz w:val="24"/>
          <w:szCs w:val="24"/>
        </w:rPr>
      </w:pPr>
      <w:r>
        <w:rPr>
          <w:b/>
          <w:sz w:val="24"/>
          <w:szCs w:val="24"/>
        </w:rPr>
      </w:r>
    </w:p>
    <w:p>
      <w:pPr>
        <w:pStyle w:val="Corpodotexto"/>
        <w:numPr>
          <w:ilvl w:val="1"/>
          <w:numId w:val="6"/>
        </w:numPr>
        <w:spacing w:lineRule="auto" w:line="247"/>
        <w:ind w:left="0" w:right="110" w:hanging="0"/>
        <w:jc w:val="both"/>
        <w:rPr>
          <w:sz w:val="24"/>
          <w:szCs w:val="24"/>
        </w:rPr>
      </w:pPr>
      <w:r>
        <w:rPr>
          <w:rFonts w:eastAsia="Times New Roman"/>
          <w:sz w:val="24"/>
          <w:szCs w:val="24"/>
          <w:lang w:val="pt-BR" w:eastAsia="pt-BR" w:bidi="ar-SA"/>
        </w:rPr>
        <w:t xml:space="preserve">As inscrições deverão ser efetuadas presencialmente ou por e-mail, na sede do Núcleo Regional de Rosário, situada na Rua Urbano Santos, nº 935, bairro Centro, Rosário/MA, no período </w:t>
      </w:r>
      <w:r>
        <w:rPr>
          <w:rFonts w:eastAsia="Times New Roman"/>
          <w:bCs/>
          <w:sz w:val="24"/>
          <w:szCs w:val="24"/>
          <w:lang w:val="pt-BR" w:eastAsia="pt-BR" w:bidi="ar-SA"/>
        </w:rPr>
        <w:t>de</w:t>
      </w:r>
      <w:r>
        <w:rPr>
          <w:rFonts w:eastAsia="Times New Roman"/>
          <w:b/>
          <w:sz w:val="24"/>
          <w:szCs w:val="24"/>
          <w:lang w:val="pt-BR" w:eastAsia="pt-BR" w:bidi="ar-SA"/>
        </w:rPr>
        <w:t xml:space="preserve"> 17/09/2021 a 24/09/2021. </w:t>
      </w:r>
    </w:p>
    <w:p>
      <w:pPr>
        <w:pStyle w:val="ListParagraph"/>
        <w:ind w:left="0" w:hanging="0"/>
        <w:rPr>
          <w:sz w:val="24"/>
          <w:szCs w:val="24"/>
          <w:lang w:val="pt-BR"/>
        </w:rPr>
      </w:pPr>
      <w:r>
        <w:rPr>
          <w:sz w:val="24"/>
          <w:szCs w:val="24"/>
          <w:lang w:val="pt-BR"/>
        </w:rPr>
      </w:r>
    </w:p>
    <w:p>
      <w:pPr>
        <w:pStyle w:val="Corpodotexto"/>
        <w:numPr>
          <w:ilvl w:val="1"/>
          <w:numId w:val="6"/>
        </w:numPr>
        <w:spacing w:lineRule="auto" w:line="247"/>
        <w:ind w:left="0" w:right="110" w:hanging="0"/>
        <w:jc w:val="both"/>
        <w:rPr>
          <w:sz w:val="24"/>
          <w:szCs w:val="24"/>
        </w:rPr>
      </w:pPr>
      <w:r>
        <w:rPr>
          <w:sz w:val="24"/>
          <w:szCs w:val="24"/>
        </w:rPr>
        <w:t xml:space="preserve">Será permitida inscrição via e-mail, direcionado para o endereço eletrônico a seguir: nucleorosario@ma.def.br. Não será permitida a inscrição pelos correios, fac-símile, condicional ou fora do prazo estabelecido. </w:t>
      </w:r>
    </w:p>
    <w:p>
      <w:pPr>
        <w:pStyle w:val="Normal"/>
        <w:tabs>
          <w:tab w:val="clear" w:pos="720"/>
          <w:tab w:val="left" w:pos="781" w:leader="none"/>
        </w:tabs>
        <w:ind w:right="-70" w:hanging="0"/>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 xml:space="preserve">As incrições presenciais se darão nos horários de </w:t>
      </w:r>
      <w:r>
        <w:rPr>
          <w:rFonts w:eastAsia="Times New Roman"/>
          <w:b/>
          <w:sz w:val="24"/>
          <w:szCs w:val="24"/>
          <w:highlight w:val="white"/>
          <w:lang w:val="pt-BR" w:eastAsia="pt-BR" w:bidi="ar-SA"/>
        </w:rPr>
        <w:t>08:00 horas até às 12:00 horas e de 13:30 até as 15:00</w:t>
      </w:r>
      <w:r>
        <w:rPr>
          <w:rFonts w:eastAsia="Times New Roman"/>
          <w:b/>
          <w:sz w:val="24"/>
          <w:szCs w:val="24"/>
          <w:lang w:val="pt-BR" w:eastAsia="pt-BR" w:bidi="ar-SA"/>
        </w:rPr>
        <w:t xml:space="preserve"> horas.</w:t>
      </w:r>
    </w:p>
    <w:p>
      <w:pPr>
        <w:pStyle w:val="ListParagraph"/>
        <w:ind w:left="0" w:hanging="0"/>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Informações adicionais ou esclarecimentos estarão disponibilizados na página virtual da Defensoria Pública do Estado do Maranhão (</w:t>
      </w:r>
      <w:r>
        <w:rPr>
          <w:rFonts w:eastAsia="Times New Roman"/>
          <w:b/>
          <w:sz w:val="24"/>
          <w:szCs w:val="24"/>
          <w:u w:val="single"/>
          <w:lang w:val="pt-BR" w:eastAsia="pt-BR" w:bidi="ar-SA"/>
        </w:rPr>
        <w:t>defensoria.ma.def.br/seletivo</w:t>
      </w:r>
      <w:r>
        <w:rPr>
          <w:sz w:val="24"/>
          <w:szCs w:val="24"/>
        </w:rPr>
        <w:t>);</w:t>
      </w:r>
    </w:p>
    <w:p>
      <w:pPr>
        <w:pStyle w:val="Corpodotexto"/>
        <w:spacing w:before="9" w:after="0"/>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O pedido de inscrição implicará aceitação, pelo(a) candidato(a), de todas as normas e condições do Edital.</w:t>
      </w:r>
    </w:p>
    <w:p>
      <w:pPr>
        <w:pStyle w:val="Normal"/>
        <w:jc w:val="both"/>
        <w:rPr>
          <w:sz w:val="24"/>
          <w:szCs w:val="24"/>
        </w:rPr>
      </w:pPr>
      <w:r>
        <w:rPr>
          <w:sz w:val="24"/>
          <w:szCs w:val="24"/>
        </w:rPr>
      </w:r>
    </w:p>
    <w:p>
      <w:pPr>
        <w:pStyle w:val="Corpodotexto"/>
        <w:numPr>
          <w:ilvl w:val="1"/>
          <w:numId w:val="6"/>
        </w:numPr>
        <w:spacing w:lineRule="auto" w:line="247"/>
        <w:ind w:left="0" w:right="110" w:hanging="0"/>
        <w:jc w:val="both"/>
        <w:rPr>
          <w:b/>
          <w:b/>
          <w:sz w:val="24"/>
          <w:szCs w:val="24"/>
        </w:rPr>
      </w:pPr>
      <w:r>
        <w:rPr>
          <w:b/>
          <w:sz w:val="24"/>
          <w:szCs w:val="24"/>
        </w:rPr>
        <w:t>Para inscrever-se, o candidato deverá comparecer no endereço acima indicado ou enviar por e-mail os seguintes documentos:</w:t>
      </w:r>
    </w:p>
    <w:p>
      <w:pPr>
        <w:pStyle w:val="ListParagraph"/>
        <w:tabs>
          <w:tab w:val="clear" w:pos="720"/>
          <w:tab w:val="left" w:pos="659" w:leader="none"/>
        </w:tabs>
        <w:spacing w:lineRule="auto" w:line="247"/>
        <w:ind w:left="0" w:right="-70" w:hanging="0"/>
        <w:rPr>
          <w:sz w:val="24"/>
          <w:szCs w:val="24"/>
        </w:rPr>
      </w:pPr>
      <w:r>
        <w:rPr>
          <w:sz w:val="24"/>
          <w:szCs w:val="24"/>
        </w:rPr>
      </w:r>
    </w:p>
    <w:p>
      <w:pPr>
        <w:pStyle w:val="ListParagraph"/>
        <w:numPr>
          <w:ilvl w:val="0"/>
          <w:numId w:val="4"/>
        </w:numPr>
        <w:tabs>
          <w:tab w:val="clear" w:pos="720"/>
          <w:tab w:val="left" w:pos="659" w:leader="none"/>
        </w:tabs>
        <w:spacing w:lineRule="auto" w:line="247"/>
        <w:ind w:left="1134" w:right="-70" w:firstLine="567"/>
        <w:rPr>
          <w:sz w:val="24"/>
          <w:szCs w:val="24"/>
        </w:rPr>
      </w:pPr>
      <w:r>
        <w:rPr>
          <w:sz w:val="24"/>
          <w:szCs w:val="24"/>
        </w:rPr>
        <w:t>Preencher a ficha de inscrição constante do anexo 2 deste Edital;</w:t>
      </w:r>
    </w:p>
    <w:p>
      <w:pPr>
        <w:pStyle w:val="ListParagraph"/>
        <w:numPr>
          <w:ilvl w:val="0"/>
          <w:numId w:val="4"/>
        </w:numPr>
        <w:tabs>
          <w:tab w:val="clear" w:pos="720"/>
          <w:tab w:val="left" w:pos="659" w:leader="none"/>
        </w:tabs>
        <w:spacing w:lineRule="auto" w:line="247"/>
        <w:ind w:left="1134" w:right="-70" w:firstLine="567"/>
        <w:rPr>
          <w:sz w:val="24"/>
          <w:szCs w:val="24"/>
        </w:rPr>
      </w:pPr>
      <w:r>
        <w:rPr>
          <w:sz w:val="24"/>
          <w:szCs w:val="24"/>
        </w:rPr>
        <w:t xml:space="preserve"> </w:t>
      </w:r>
      <w:r>
        <w:rPr>
          <w:sz w:val="24"/>
          <w:szCs w:val="24"/>
        </w:rPr>
        <w:t>Declaração de Matrícula em curso de Direito;</w:t>
      </w:r>
    </w:p>
    <w:p>
      <w:pPr>
        <w:pStyle w:val="ListParagraph"/>
        <w:numPr>
          <w:ilvl w:val="0"/>
          <w:numId w:val="4"/>
        </w:numPr>
        <w:tabs>
          <w:tab w:val="clear" w:pos="720"/>
          <w:tab w:val="left" w:pos="659" w:leader="none"/>
        </w:tabs>
        <w:spacing w:lineRule="auto" w:line="247"/>
        <w:ind w:left="1134" w:right="-70" w:firstLine="567"/>
        <w:rPr>
          <w:sz w:val="24"/>
          <w:szCs w:val="24"/>
        </w:rPr>
      </w:pPr>
      <w:r>
        <w:rPr>
          <w:sz w:val="24"/>
          <w:szCs w:val="24"/>
        </w:rPr>
        <w:t xml:space="preserve">Apresentar </w:t>
      </w:r>
      <w:r>
        <w:rPr>
          <w:sz w:val="24"/>
          <w:szCs w:val="24"/>
          <w:u w:val="single"/>
        </w:rPr>
        <w:t>um</w:t>
      </w:r>
      <w:r>
        <w:rPr>
          <w:sz w:val="24"/>
          <w:szCs w:val="24"/>
        </w:rPr>
        <w:t xml:space="preserve"> </w:t>
      </w:r>
      <w:r>
        <w:rPr>
          <w:sz w:val="24"/>
          <w:szCs w:val="24"/>
          <w:u w:val="single"/>
        </w:rPr>
        <w:t>dos</w:t>
      </w:r>
      <w:r>
        <w:rPr>
          <w:sz w:val="24"/>
          <w:szCs w:val="24"/>
        </w:rPr>
        <w:t xml:space="preserve"> seguintes documentos originais com foto:</w:t>
      </w:r>
    </w:p>
    <w:p>
      <w:pPr>
        <w:pStyle w:val="ListParagraph"/>
        <w:numPr>
          <w:ilvl w:val="2"/>
          <w:numId w:val="4"/>
        </w:numPr>
        <w:tabs>
          <w:tab w:val="clear" w:pos="720"/>
          <w:tab w:val="left" w:pos="2109" w:leader="none"/>
          <w:tab w:val="left" w:pos="2110" w:leader="none"/>
        </w:tabs>
        <w:ind w:left="1843" w:firstLine="425"/>
        <w:rPr>
          <w:sz w:val="24"/>
          <w:szCs w:val="24"/>
        </w:rPr>
      </w:pPr>
      <w:r>
        <w:rPr>
          <w:sz w:val="24"/>
          <w:szCs w:val="24"/>
        </w:rPr>
        <w:t>Cédula de Identidade –RG;</w:t>
      </w:r>
    </w:p>
    <w:p>
      <w:pPr>
        <w:pStyle w:val="ListParagraph"/>
        <w:numPr>
          <w:ilvl w:val="2"/>
          <w:numId w:val="4"/>
        </w:numPr>
        <w:tabs>
          <w:tab w:val="clear" w:pos="720"/>
          <w:tab w:val="left" w:pos="2127" w:leader="none"/>
        </w:tabs>
        <w:spacing w:before="10" w:after="0"/>
        <w:ind w:left="2127" w:firstLine="141"/>
        <w:rPr>
          <w:sz w:val="24"/>
          <w:szCs w:val="24"/>
        </w:rPr>
      </w:pPr>
      <w:r>
        <w:rPr>
          <w:sz w:val="24"/>
          <w:szCs w:val="24"/>
        </w:rPr>
        <w:t>Carteira de Trabalho e Previdência Social;</w:t>
      </w:r>
    </w:p>
    <w:p>
      <w:pPr>
        <w:pStyle w:val="ListParagraph"/>
        <w:numPr>
          <w:ilvl w:val="2"/>
          <w:numId w:val="4"/>
        </w:numPr>
        <w:tabs>
          <w:tab w:val="clear" w:pos="720"/>
          <w:tab w:val="left" w:pos="2109" w:leader="none"/>
          <w:tab w:val="left" w:pos="2110" w:leader="none"/>
        </w:tabs>
        <w:spacing w:before="10" w:after="0"/>
        <w:ind w:left="1701" w:firstLine="567"/>
        <w:rPr>
          <w:sz w:val="24"/>
          <w:szCs w:val="24"/>
        </w:rPr>
      </w:pPr>
      <w:r>
        <w:rPr>
          <w:sz w:val="24"/>
          <w:szCs w:val="24"/>
        </w:rPr>
        <w:t>Carteira Nacional de Habilitação.</w:t>
      </w:r>
    </w:p>
    <w:p>
      <w:pPr>
        <w:pStyle w:val="ListParagraph"/>
        <w:numPr>
          <w:ilvl w:val="0"/>
          <w:numId w:val="4"/>
        </w:numPr>
        <w:tabs>
          <w:tab w:val="clear" w:pos="720"/>
          <w:tab w:val="left" w:pos="659" w:leader="none"/>
        </w:tabs>
        <w:spacing w:lineRule="auto" w:line="247"/>
        <w:ind w:left="1134" w:right="-70" w:firstLine="567"/>
        <w:rPr>
          <w:sz w:val="24"/>
          <w:szCs w:val="24"/>
        </w:rPr>
      </w:pPr>
      <w:r>
        <w:rPr>
          <w:sz w:val="24"/>
          <w:szCs w:val="24"/>
        </w:rPr>
        <w:t>Currículo acadêmico.</w:t>
      </w:r>
    </w:p>
    <w:p>
      <w:pPr>
        <w:pStyle w:val="ListParagraph"/>
        <w:tabs>
          <w:tab w:val="clear" w:pos="720"/>
          <w:tab w:val="left" w:pos="2109" w:leader="none"/>
          <w:tab w:val="left" w:pos="2110" w:leader="none"/>
        </w:tabs>
        <w:spacing w:before="10" w:after="0"/>
        <w:ind w:left="0" w:hanging="0"/>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O candidato será responsável por qualquer erro e/ou omissão nas informações prestadas na ficha de inscrição, e serão indeferidas as inscrições se ausente algum dos documentos elencados no item 3.2..</w:t>
      </w:r>
    </w:p>
    <w:p>
      <w:pPr>
        <w:pStyle w:val="Normal"/>
        <w:jc w:val="both"/>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 xml:space="preserve">Do indeferimento das incrições caberá recurso no prazo de 2 (dois) dias úteis contados da publicação da lista de candidatos inscritos, que deverá ser remetido para o endereço eletrônico </w:t>
      </w:r>
      <w:r>
        <w:rPr>
          <w:b/>
          <w:bCs/>
          <w:sz w:val="24"/>
          <w:szCs w:val="24"/>
          <w:highlight w:val="white"/>
        </w:rPr>
        <w:t>nucleorosario@ma.def.br</w:t>
      </w:r>
    </w:p>
    <w:p>
      <w:pPr>
        <w:pStyle w:val="ListParagraph"/>
        <w:tabs>
          <w:tab w:val="clear" w:pos="720"/>
          <w:tab w:val="left" w:pos="659" w:leader="none"/>
        </w:tabs>
        <w:spacing w:lineRule="auto" w:line="247"/>
        <w:ind w:left="0" w:right="-70" w:hanging="0"/>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rPr>
          <w:sz w:val="24"/>
          <w:szCs w:val="24"/>
        </w:rPr>
      </w:pPr>
      <w:r>
        <w:rPr>
          <w:sz w:val="24"/>
          <w:szCs w:val="24"/>
        </w:rPr>
      </w:r>
    </w:p>
    <w:p>
      <w:pPr>
        <w:pStyle w:val="Corpodotexto"/>
        <w:numPr>
          <w:ilvl w:val="0"/>
          <w:numId w:val="6"/>
        </w:numPr>
        <w:spacing w:lineRule="auto" w:line="247"/>
        <w:ind w:left="0" w:right="111" w:hanging="0"/>
        <w:jc w:val="both"/>
        <w:rPr>
          <w:b/>
          <w:b/>
          <w:bCs/>
          <w:sz w:val="24"/>
          <w:szCs w:val="24"/>
        </w:rPr>
      </w:pPr>
      <w:r>
        <w:rPr>
          <w:b/>
          <w:bCs/>
          <w:sz w:val="24"/>
          <w:szCs w:val="24"/>
        </w:rPr>
        <w:t>DAS PROVAS.</w:t>
      </w:r>
    </w:p>
    <w:p>
      <w:pPr>
        <w:pStyle w:val="Corpodotexto"/>
        <w:spacing w:before="7" w:after="0"/>
        <w:rPr>
          <w:b/>
          <w:b/>
          <w:sz w:val="24"/>
          <w:szCs w:val="24"/>
        </w:rPr>
      </w:pPr>
      <w:r>
        <w:rPr>
          <w:b/>
          <w:sz w:val="24"/>
          <w:szCs w:val="24"/>
        </w:rPr>
      </w:r>
    </w:p>
    <w:p>
      <w:pPr>
        <w:pStyle w:val="ListParagraph"/>
        <w:numPr>
          <w:ilvl w:val="1"/>
          <w:numId w:val="5"/>
        </w:numPr>
        <w:tabs>
          <w:tab w:val="clear" w:pos="720"/>
          <w:tab w:val="left" w:pos="644" w:leader="none"/>
        </w:tabs>
        <w:spacing w:lineRule="auto" w:line="247"/>
        <w:ind w:left="0" w:right="115" w:hanging="0"/>
        <w:rPr>
          <w:sz w:val="24"/>
          <w:szCs w:val="24"/>
        </w:rPr>
      </w:pPr>
      <w:r>
        <w:rPr>
          <w:sz w:val="24"/>
          <w:szCs w:val="24"/>
        </w:rPr>
        <w:t xml:space="preserve"> </w:t>
      </w:r>
      <w:r>
        <w:rPr>
          <w:sz w:val="24"/>
          <w:szCs w:val="24"/>
        </w:rPr>
        <w:t>O processo seletivo será constituído de duas fases, a primeira de AVALIAÇÃO DE CURRÍCULO e a segunda de ENTREVISTA, ambas de caráter eliminatório e classificatório.</w:t>
      </w:r>
    </w:p>
    <w:p>
      <w:pPr>
        <w:pStyle w:val="ListParagraph"/>
        <w:tabs>
          <w:tab w:val="clear" w:pos="720"/>
          <w:tab w:val="left" w:pos="614" w:leader="none"/>
        </w:tabs>
        <w:ind w:left="0" w:hanging="0"/>
        <w:rPr>
          <w:sz w:val="24"/>
          <w:szCs w:val="24"/>
        </w:rPr>
      </w:pPr>
      <w:r>
        <w:rPr>
          <w:sz w:val="24"/>
          <w:szCs w:val="24"/>
        </w:rPr>
      </w:r>
    </w:p>
    <w:p>
      <w:pPr>
        <w:pStyle w:val="Corpodotexto"/>
        <w:spacing w:lineRule="auto" w:line="247"/>
        <w:ind w:right="111" w:hanging="0"/>
        <w:jc w:val="both"/>
        <w:rPr>
          <w:sz w:val="24"/>
          <w:szCs w:val="24"/>
        </w:rPr>
      </w:pPr>
      <w:r>
        <w:rPr>
          <w:sz w:val="24"/>
          <w:szCs w:val="24"/>
        </w:rPr>
      </w:r>
    </w:p>
    <w:p>
      <w:pPr>
        <w:pStyle w:val="Corpodotexto"/>
        <w:numPr>
          <w:ilvl w:val="0"/>
          <w:numId w:val="6"/>
        </w:numPr>
        <w:spacing w:lineRule="auto" w:line="247"/>
        <w:ind w:left="0" w:right="111" w:hanging="0"/>
        <w:jc w:val="both"/>
        <w:rPr>
          <w:b/>
          <w:b/>
          <w:bCs/>
          <w:color w:val="auto"/>
          <w:sz w:val="24"/>
          <w:szCs w:val="24"/>
        </w:rPr>
      </w:pPr>
      <w:r>
        <w:rPr>
          <w:b/>
          <w:bCs/>
          <w:color w:val="auto"/>
          <w:sz w:val="24"/>
          <w:szCs w:val="24"/>
        </w:rPr>
        <w:t xml:space="preserve">DA </w:t>
      </w:r>
      <w:r>
        <w:rPr>
          <w:b/>
          <w:bCs/>
          <w:sz w:val="24"/>
          <w:szCs w:val="24"/>
        </w:rPr>
        <w:t>ANÁLISE</w:t>
      </w:r>
      <w:r>
        <w:rPr>
          <w:b/>
          <w:bCs/>
          <w:color w:val="auto"/>
          <w:sz w:val="24"/>
          <w:szCs w:val="24"/>
        </w:rPr>
        <w:t xml:space="preserve"> DE CURRÍCULO E ENTREVISTA:</w:t>
      </w:r>
    </w:p>
    <w:p>
      <w:pPr>
        <w:pStyle w:val="Corpodotexto"/>
        <w:spacing w:before="8" w:after="0"/>
        <w:rPr>
          <w:b/>
          <w:b/>
          <w:color w:val="auto"/>
          <w:sz w:val="24"/>
          <w:szCs w:val="24"/>
        </w:rPr>
      </w:pPr>
      <w:r>
        <w:rPr>
          <w:b/>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O currículo deve ser enviado por e-mail ou entregue pessoalmente no momento da inscrição no seletivo.</w:t>
      </w:r>
    </w:p>
    <w:p>
      <w:pPr>
        <w:pStyle w:val="Normal"/>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 xml:space="preserve">Após a análise dos currículos, serão convocados para entrevista </w:t>
      </w:r>
      <w:r>
        <w:rPr>
          <w:b/>
          <w:bCs/>
          <w:color w:val="auto"/>
          <w:sz w:val="24"/>
          <w:szCs w:val="24"/>
        </w:rPr>
        <w:t>até o número de 8 (oito) candidatos</w:t>
      </w:r>
      <w:r>
        <w:rPr>
          <w:color w:val="auto"/>
          <w:sz w:val="24"/>
          <w:szCs w:val="24"/>
        </w:rPr>
        <w:t xml:space="preserve"> regularmente inscritos, mediante publicação de lista no Núcleo Regional da Defensoria Pública em Rosário e site da Defensoria Pública. </w:t>
      </w:r>
      <w:r>
        <w:rPr>
          <w:b/>
          <w:color w:val="auto"/>
          <w:sz w:val="24"/>
          <w:szCs w:val="24"/>
        </w:rPr>
        <w:t>Os demais inscritos serão automaticamente excluídos do processo seletivo, não cabendo recurso</w:t>
      </w:r>
      <w:r>
        <w:rPr>
          <w:color w:val="auto"/>
          <w:sz w:val="24"/>
          <w:szCs w:val="24"/>
        </w:rPr>
        <w:t xml:space="preserve">. </w:t>
      </w:r>
    </w:p>
    <w:p>
      <w:pPr>
        <w:pStyle w:val="ListParagraph"/>
        <w:ind w:left="0" w:hanging="0"/>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 entrevista poderá ser realizada presencialmente ou virtualmente, a critério da Defensoria Pública.</w:t>
      </w:r>
    </w:p>
    <w:p>
      <w:pPr>
        <w:pStyle w:val="ListParagraph"/>
        <w:ind w:left="0" w:hanging="0"/>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 xml:space="preserve">É de inteira responsabilidade do candidato acompanhar a publicação de todos os atos, editais e comunicados referentes a este processo seletivo, os quais serão publicados no </w:t>
      </w:r>
      <w:r>
        <w:rPr>
          <w:b/>
          <w:color w:val="auto"/>
          <w:sz w:val="24"/>
          <w:szCs w:val="24"/>
        </w:rPr>
        <w:t xml:space="preserve">Diário Oficial e no site da Defensoria Pública: </w:t>
      </w:r>
      <w:r>
        <w:rPr>
          <w:rFonts w:eastAsia="Times New Roman"/>
          <w:b/>
          <w:color w:val="auto"/>
          <w:sz w:val="24"/>
          <w:szCs w:val="24"/>
          <w:u w:val="single"/>
          <w:lang w:val="pt-BR" w:eastAsia="pt-BR" w:bidi="ar-SA"/>
        </w:rPr>
        <w:t>defensoria.ma.def.br/seletivo.</w:t>
      </w:r>
      <w:r>
        <w:rPr>
          <w:color w:val="auto"/>
          <w:sz w:val="24"/>
          <w:szCs w:val="24"/>
        </w:rPr>
        <w:t xml:space="preserve"> Também é de responsabilidade dos candidatos manter seus dados, inclusive número de telefone, atualizados.</w:t>
      </w:r>
    </w:p>
    <w:p>
      <w:pPr>
        <w:pStyle w:val="ListParagraph"/>
        <w:ind w:left="0" w:hanging="0"/>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Até 3 (três) dias após as entrevistas será divulgado resultado final do seletivo, com os candidatos selecionados para cadastro reserva, não cabendo recurso.</w:t>
      </w:r>
    </w:p>
    <w:p>
      <w:pPr>
        <w:pStyle w:val="Normal"/>
        <w:tabs>
          <w:tab w:val="clear" w:pos="720"/>
          <w:tab w:val="left" w:pos="644" w:leader="none"/>
        </w:tabs>
        <w:spacing w:lineRule="auto" w:line="247"/>
        <w:ind w:right="110" w:hanging="0"/>
        <w:rPr>
          <w:b/>
          <w:b/>
          <w:sz w:val="24"/>
          <w:szCs w:val="24"/>
        </w:rPr>
      </w:pPr>
      <w:r>
        <w:rPr>
          <w:b/>
          <w:sz w:val="24"/>
          <w:szCs w:val="24"/>
        </w:rPr>
      </w:r>
    </w:p>
    <w:p>
      <w:pPr>
        <w:pStyle w:val="Corpodotexto"/>
        <w:rPr>
          <w:color w:val="auto"/>
          <w:sz w:val="24"/>
          <w:szCs w:val="24"/>
        </w:rPr>
      </w:pPr>
      <w:r>
        <w:rPr>
          <w:color w:val="auto"/>
          <w:sz w:val="24"/>
          <w:szCs w:val="24"/>
        </w:rPr>
      </w:r>
    </w:p>
    <w:p>
      <w:pPr>
        <w:pStyle w:val="Corpodotexto"/>
        <w:numPr>
          <w:ilvl w:val="0"/>
          <w:numId w:val="6"/>
        </w:numPr>
        <w:spacing w:lineRule="auto" w:line="247"/>
        <w:ind w:left="0" w:right="111" w:hanging="0"/>
        <w:jc w:val="both"/>
        <w:rPr>
          <w:color w:val="auto"/>
          <w:sz w:val="24"/>
          <w:szCs w:val="24"/>
        </w:rPr>
      </w:pPr>
      <w:r>
        <w:rPr>
          <w:color w:val="auto"/>
          <w:sz w:val="24"/>
          <w:szCs w:val="24"/>
        </w:rPr>
        <w:t xml:space="preserve">     </w:t>
      </w:r>
      <w:r>
        <w:rPr>
          <w:b/>
          <w:bCs/>
          <w:color w:val="auto"/>
          <w:sz w:val="24"/>
          <w:szCs w:val="24"/>
        </w:rPr>
        <w:t>DA</w:t>
      </w:r>
      <w:r>
        <w:rPr>
          <w:color w:val="auto"/>
          <w:sz w:val="24"/>
          <w:szCs w:val="24"/>
        </w:rPr>
        <w:t xml:space="preserve"> </w:t>
      </w:r>
      <w:r>
        <w:rPr>
          <w:b/>
          <w:bCs/>
          <w:sz w:val="24"/>
          <w:szCs w:val="24"/>
        </w:rPr>
        <w:t>CONTRATAÇÃO</w:t>
      </w:r>
      <w:r>
        <w:rPr>
          <w:color w:val="auto"/>
          <w:sz w:val="24"/>
          <w:szCs w:val="24"/>
        </w:rPr>
        <w:t>.</w:t>
      </w:r>
    </w:p>
    <w:p>
      <w:pPr>
        <w:pStyle w:val="Normal"/>
        <w:tabs>
          <w:tab w:val="clear" w:pos="720"/>
          <w:tab w:val="left" w:pos="755" w:leader="none"/>
        </w:tabs>
        <w:spacing w:lineRule="auto" w:line="247"/>
        <w:ind w:right="113" w:hanging="0"/>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Para ingressar em estágio de Gradução em Direito na Defensoria Pública do Estado do Maranhão, o candidato deverá:</w:t>
      </w:r>
    </w:p>
    <w:p>
      <w:pPr>
        <w:pStyle w:val="Corpodotexto"/>
        <w:rPr>
          <w:color w:val="auto"/>
          <w:sz w:val="24"/>
          <w:szCs w:val="24"/>
        </w:rPr>
      </w:pPr>
      <w:r>
        <w:rPr>
          <w:color w:val="auto"/>
          <w:sz w:val="24"/>
          <w:szCs w:val="24"/>
        </w:rPr>
      </w:r>
    </w:p>
    <w:p>
      <w:pPr>
        <w:pStyle w:val="ListParagraph"/>
        <w:numPr>
          <w:ilvl w:val="0"/>
          <w:numId w:val="2"/>
        </w:numPr>
        <w:tabs>
          <w:tab w:val="clear" w:pos="720"/>
          <w:tab w:val="left" w:pos="514" w:leader="none"/>
        </w:tabs>
        <w:ind w:left="1134" w:hanging="0"/>
        <w:rPr>
          <w:color w:val="auto"/>
          <w:sz w:val="24"/>
          <w:szCs w:val="24"/>
        </w:rPr>
      </w:pPr>
      <w:r>
        <w:rPr>
          <w:color w:val="auto"/>
          <w:sz w:val="24"/>
          <w:szCs w:val="24"/>
        </w:rPr>
        <w:t>ter sido aprovado no processo seletivo;</w:t>
      </w:r>
    </w:p>
    <w:p>
      <w:pPr>
        <w:pStyle w:val="ListParagraph"/>
        <w:numPr>
          <w:ilvl w:val="0"/>
          <w:numId w:val="2"/>
        </w:numPr>
        <w:tabs>
          <w:tab w:val="clear" w:pos="720"/>
          <w:tab w:val="left" w:pos="514" w:leader="none"/>
        </w:tabs>
        <w:spacing w:lineRule="auto" w:line="247" w:before="10" w:after="0"/>
        <w:ind w:left="1134" w:right="117" w:hanging="0"/>
        <w:rPr>
          <w:color w:val="auto"/>
          <w:sz w:val="24"/>
          <w:szCs w:val="24"/>
        </w:rPr>
      </w:pPr>
      <w:r>
        <w:rPr>
          <w:color w:val="auto"/>
          <w:sz w:val="24"/>
          <w:szCs w:val="24"/>
        </w:rPr>
        <w:t>estar regularmente matriculado em instituição de ensino cursando Bacharelado em Direito, a partir do 5º período;</w:t>
      </w:r>
    </w:p>
    <w:p>
      <w:pPr>
        <w:pStyle w:val="ListParagraph"/>
        <w:numPr>
          <w:ilvl w:val="0"/>
          <w:numId w:val="2"/>
        </w:numPr>
        <w:tabs>
          <w:tab w:val="clear" w:pos="720"/>
          <w:tab w:val="left" w:pos="514" w:leader="none"/>
        </w:tabs>
        <w:spacing w:lineRule="auto" w:line="247" w:before="10" w:after="0"/>
        <w:ind w:left="1134" w:right="117" w:hanging="0"/>
        <w:rPr>
          <w:color w:val="auto"/>
          <w:sz w:val="24"/>
          <w:szCs w:val="24"/>
        </w:rPr>
      </w:pPr>
      <w:r>
        <w:rPr>
          <w:color w:val="auto"/>
          <w:sz w:val="24"/>
          <w:szCs w:val="24"/>
        </w:rPr>
        <w:t>firmar termo de compromisso com a Defensoria Pública do Estado do Maranhão;</w:t>
      </w:r>
    </w:p>
    <w:p>
      <w:pPr>
        <w:pStyle w:val="ListParagraph"/>
        <w:numPr>
          <w:ilvl w:val="0"/>
          <w:numId w:val="2"/>
        </w:numPr>
        <w:tabs>
          <w:tab w:val="clear" w:pos="720"/>
          <w:tab w:val="left" w:pos="528" w:leader="none"/>
        </w:tabs>
        <w:spacing w:lineRule="auto" w:line="247" w:before="10" w:after="0"/>
        <w:ind w:left="1134" w:right="117" w:hanging="0"/>
        <w:rPr>
          <w:color w:val="auto"/>
          <w:sz w:val="24"/>
          <w:szCs w:val="24"/>
        </w:rPr>
      </w:pPr>
      <w:r>
        <w:rPr>
          <w:color w:val="auto"/>
          <w:sz w:val="24"/>
          <w:szCs w:val="24"/>
        </w:rPr>
        <w:t>comprovar, quando for o caso, estar em dia com as obrigações militares e no pleno gozo dos direitos políticos;</w:t>
      </w:r>
    </w:p>
    <w:p>
      <w:pPr>
        <w:pStyle w:val="ListParagraph"/>
        <w:numPr>
          <w:ilvl w:val="0"/>
          <w:numId w:val="2"/>
        </w:numPr>
        <w:tabs>
          <w:tab w:val="clear" w:pos="720"/>
          <w:tab w:val="left" w:pos="528" w:leader="none"/>
        </w:tabs>
        <w:spacing w:lineRule="auto" w:line="247" w:before="10" w:after="0"/>
        <w:ind w:left="1134" w:right="117" w:hanging="0"/>
        <w:rPr>
          <w:color w:val="auto"/>
          <w:sz w:val="24"/>
          <w:szCs w:val="24"/>
        </w:rPr>
      </w:pPr>
      <w:r>
        <w:rPr>
          <w:color w:val="auto"/>
          <w:sz w:val="24"/>
          <w:szCs w:val="24"/>
        </w:rPr>
        <w:t>apresentar declaração de que pode dispor 20 horas semanais para dedicação exclusiva ao estágio.</w:t>
      </w:r>
    </w:p>
    <w:p>
      <w:pPr>
        <w:pStyle w:val="Corpodotexto"/>
        <w:spacing w:before="1" w:after="0"/>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Por ocasião da contratação deverão ser apresentados originais e cópias dos seguintes documentos:</w:t>
      </w:r>
    </w:p>
    <w:p>
      <w:pPr>
        <w:pStyle w:val="Corpodotexto"/>
        <w:spacing w:before="8" w:after="0"/>
        <w:ind w:left="1134" w:hanging="0"/>
        <w:rPr>
          <w:color w:val="auto"/>
          <w:sz w:val="24"/>
          <w:szCs w:val="24"/>
        </w:rPr>
      </w:pPr>
      <w:r>
        <w:rPr>
          <w:color w:val="auto"/>
          <w:sz w:val="24"/>
          <w:szCs w:val="24"/>
        </w:rPr>
      </w:r>
    </w:p>
    <w:p>
      <w:pPr>
        <w:pStyle w:val="ListParagraph"/>
        <w:numPr>
          <w:ilvl w:val="0"/>
          <w:numId w:val="1"/>
        </w:numPr>
        <w:tabs>
          <w:tab w:val="clear" w:pos="720"/>
          <w:tab w:val="left" w:pos="502" w:leader="none"/>
        </w:tabs>
        <w:spacing w:before="40" w:after="0"/>
        <w:ind w:left="1134" w:hanging="0"/>
        <w:rPr>
          <w:color w:val="auto"/>
          <w:sz w:val="24"/>
          <w:szCs w:val="24"/>
        </w:rPr>
      </w:pPr>
      <w:r>
        <w:rPr>
          <w:color w:val="auto"/>
          <w:sz w:val="24"/>
          <w:szCs w:val="24"/>
        </w:rPr>
        <w:t>CPF e Carteira de Identidade –RG;</w:t>
      </w:r>
    </w:p>
    <w:p>
      <w:pPr>
        <w:pStyle w:val="ListParagraph"/>
        <w:numPr>
          <w:ilvl w:val="0"/>
          <w:numId w:val="1"/>
        </w:numPr>
        <w:tabs>
          <w:tab w:val="clear" w:pos="720"/>
          <w:tab w:val="left" w:pos="502" w:leader="none"/>
        </w:tabs>
        <w:spacing w:before="40" w:after="0"/>
        <w:ind w:left="1134" w:hanging="0"/>
        <w:rPr>
          <w:color w:val="auto"/>
          <w:sz w:val="24"/>
          <w:szCs w:val="24"/>
        </w:rPr>
      </w:pPr>
      <w:r>
        <w:rPr>
          <w:color w:val="auto"/>
          <w:sz w:val="24"/>
          <w:szCs w:val="24"/>
        </w:rPr>
        <w:t>Comprovante de residência;</w:t>
      </w:r>
    </w:p>
    <w:p>
      <w:pPr>
        <w:pStyle w:val="ListParagraph"/>
        <w:numPr>
          <w:ilvl w:val="0"/>
          <w:numId w:val="1"/>
        </w:numPr>
        <w:tabs>
          <w:tab w:val="clear" w:pos="720"/>
          <w:tab w:val="left" w:pos="502" w:leader="none"/>
        </w:tabs>
        <w:spacing w:before="40" w:after="0"/>
        <w:ind w:left="1134" w:hanging="0"/>
        <w:rPr>
          <w:color w:val="auto"/>
          <w:sz w:val="24"/>
          <w:szCs w:val="24"/>
        </w:rPr>
      </w:pPr>
      <w:r>
        <w:rPr>
          <w:color w:val="auto"/>
          <w:sz w:val="24"/>
          <w:szCs w:val="24"/>
        </w:rPr>
        <w:t>Comprovante de conta corrente;</w:t>
      </w:r>
    </w:p>
    <w:p>
      <w:pPr>
        <w:pStyle w:val="ListParagraph"/>
        <w:numPr>
          <w:ilvl w:val="0"/>
          <w:numId w:val="1"/>
        </w:numPr>
        <w:tabs>
          <w:tab w:val="clear" w:pos="720"/>
        </w:tabs>
        <w:spacing w:before="40" w:after="0"/>
        <w:ind w:left="1134" w:hanging="0"/>
        <w:rPr>
          <w:color w:val="auto"/>
          <w:sz w:val="24"/>
          <w:szCs w:val="24"/>
        </w:rPr>
      </w:pPr>
      <w:r>
        <w:rPr>
          <w:color w:val="auto"/>
          <w:sz w:val="24"/>
          <w:szCs w:val="24"/>
        </w:rPr>
        <w:t>Declaração de matrícula emitida pela instituição de ensino, contendo informações, sobre a matrícula, o período cursado e a frequência regular;</w:t>
      </w:r>
    </w:p>
    <w:p>
      <w:pPr>
        <w:pStyle w:val="ListParagraph"/>
        <w:numPr>
          <w:ilvl w:val="0"/>
          <w:numId w:val="1"/>
        </w:numPr>
        <w:tabs>
          <w:tab w:val="clear" w:pos="720"/>
          <w:tab w:val="left" w:pos="492" w:leader="none"/>
        </w:tabs>
        <w:spacing w:before="40" w:after="0"/>
        <w:ind w:left="1134" w:hanging="0"/>
        <w:rPr>
          <w:color w:val="auto"/>
          <w:sz w:val="24"/>
          <w:szCs w:val="24"/>
        </w:rPr>
      </w:pPr>
      <w:r>
        <w:rPr>
          <w:color w:val="auto"/>
          <w:sz w:val="24"/>
          <w:szCs w:val="24"/>
        </w:rPr>
        <w:t>Certidões dos distribuidores criminais das Justiças Federal e Estadual;</w:t>
      </w:r>
    </w:p>
    <w:p>
      <w:pPr>
        <w:pStyle w:val="ListParagraph"/>
        <w:numPr>
          <w:ilvl w:val="0"/>
          <w:numId w:val="1"/>
        </w:numPr>
        <w:tabs>
          <w:tab w:val="clear" w:pos="720"/>
          <w:tab w:val="left" w:pos="492" w:leader="none"/>
        </w:tabs>
        <w:spacing w:before="40" w:after="0"/>
        <w:ind w:left="1134" w:hanging="0"/>
        <w:rPr>
          <w:color w:val="auto"/>
          <w:sz w:val="24"/>
          <w:szCs w:val="24"/>
        </w:rPr>
      </w:pPr>
      <w:r>
        <w:rPr>
          <w:color w:val="auto"/>
          <w:sz w:val="24"/>
          <w:szCs w:val="24"/>
        </w:rPr>
        <w:t>Currículo.</w:t>
      </w:r>
    </w:p>
    <w:p>
      <w:pPr>
        <w:pStyle w:val="ListParagraph"/>
        <w:tabs>
          <w:tab w:val="clear" w:pos="720"/>
          <w:tab w:val="left" w:pos="492" w:leader="none"/>
        </w:tabs>
        <w:spacing w:lineRule="auto" w:line="276" w:before="40" w:after="0"/>
        <w:ind w:left="0" w:right="121" w:hanging="0"/>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Só serão admitidos como estagiários os estudantes de Instituições de Ensino conveniadas com a Defensoria Pública-Geral do Estado do Maranhão.</w:t>
      </w:r>
    </w:p>
    <w:p>
      <w:pPr>
        <w:pStyle w:val="Corpodotexto"/>
        <w:rPr>
          <w:color w:val="FF0000"/>
          <w:sz w:val="24"/>
          <w:szCs w:val="24"/>
        </w:rPr>
      </w:pPr>
      <w:r>
        <w:rPr>
          <w:color w:val="FF0000"/>
          <w:sz w:val="24"/>
          <w:szCs w:val="24"/>
        </w:rPr>
      </w:r>
    </w:p>
    <w:p>
      <w:pPr>
        <w:pStyle w:val="Corpodotexto"/>
        <w:numPr>
          <w:ilvl w:val="0"/>
          <w:numId w:val="6"/>
        </w:numPr>
        <w:spacing w:lineRule="auto" w:line="247"/>
        <w:ind w:left="0" w:right="111" w:hanging="0"/>
        <w:jc w:val="both"/>
        <w:rPr>
          <w:color w:val="auto"/>
          <w:sz w:val="24"/>
          <w:szCs w:val="24"/>
        </w:rPr>
      </w:pPr>
      <w:r>
        <w:rPr>
          <w:b/>
          <w:bCs/>
          <w:color w:val="auto"/>
          <w:sz w:val="24"/>
          <w:szCs w:val="24"/>
        </w:rPr>
        <w:t>DAS</w:t>
      </w:r>
      <w:r>
        <w:rPr>
          <w:color w:val="auto"/>
          <w:sz w:val="24"/>
          <w:szCs w:val="24"/>
        </w:rPr>
        <w:t xml:space="preserve"> </w:t>
      </w:r>
      <w:r>
        <w:rPr>
          <w:b/>
          <w:bCs/>
          <w:sz w:val="24"/>
          <w:szCs w:val="24"/>
        </w:rPr>
        <w:t>DISPOSIÇÕES</w:t>
      </w:r>
      <w:r>
        <w:rPr>
          <w:color w:val="auto"/>
          <w:sz w:val="24"/>
          <w:szCs w:val="24"/>
        </w:rPr>
        <w:t xml:space="preserve"> </w:t>
      </w:r>
      <w:r>
        <w:rPr>
          <w:b/>
          <w:bCs/>
          <w:color w:val="auto"/>
          <w:sz w:val="24"/>
          <w:szCs w:val="24"/>
        </w:rPr>
        <w:t>FINAIS</w:t>
      </w:r>
      <w:r>
        <w:rPr>
          <w:color w:val="auto"/>
          <w:sz w:val="24"/>
          <w:szCs w:val="24"/>
        </w:rPr>
        <w:t>.</w:t>
      </w:r>
    </w:p>
    <w:p>
      <w:pPr>
        <w:pStyle w:val="Corpodotexto"/>
        <w:spacing w:before="9" w:after="0"/>
        <w:rPr>
          <w:b/>
          <w:b/>
          <w:color w:val="auto"/>
          <w:sz w:val="24"/>
          <w:szCs w:val="24"/>
        </w:rPr>
      </w:pPr>
      <w:r>
        <w:rPr>
          <w:b/>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A inscrição implica na aceitação por parte do candidato de todos os princípios, normas e condições do processo seletivo, estabelecidos no presente Edital e na legislação pertinente.</w:t>
      </w:r>
    </w:p>
    <w:p>
      <w:pPr>
        <w:pStyle w:val="Corpodotexto"/>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A Comissão do Processo Seletivo não se responsabilizará por quaisquer cursos, textos, apostilas e outras publicações referentes ao processo seletivo.</w:t>
      </w:r>
    </w:p>
    <w:p>
      <w:pPr>
        <w:pStyle w:val="Corpodotexto"/>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A validade do presente processo seletivo será de 1 (um) ano, prorrogável, a critério da Defensoria Pública do Estado do Maranhão, por igual período.</w:t>
      </w:r>
    </w:p>
    <w:p>
      <w:pPr>
        <w:pStyle w:val="Corpodotexto"/>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A convocação para contratação dos candidatos habilitados obedecerá rigorosamente à ordem de classificação.</w:t>
      </w:r>
    </w:p>
    <w:p>
      <w:pPr>
        <w:pStyle w:val="Corpodotexto"/>
        <w:rPr>
          <w:color w:val="FF0000"/>
          <w:sz w:val="24"/>
          <w:szCs w:val="24"/>
        </w:rPr>
      </w:pPr>
      <w:r>
        <w:rPr>
          <w:color w:val="FF0000"/>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Os casos omissos serão decididos pela Comissão do Processo Seletivo.</w:t>
      </w:r>
    </w:p>
    <w:p>
      <w:pPr>
        <w:pStyle w:val="Corpodotexto"/>
        <w:spacing w:before="94" w:after="0"/>
        <w:rPr>
          <w:color w:val="auto"/>
          <w:sz w:val="24"/>
          <w:szCs w:val="24"/>
        </w:rPr>
      </w:pPr>
      <w:r>
        <w:rPr>
          <w:color w:val="auto"/>
          <w:sz w:val="24"/>
          <w:szCs w:val="24"/>
        </w:rPr>
      </w:r>
    </w:p>
    <w:p>
      <w:pPr>
        <w:pStyle w:val="Corpodotexto"/>
        <w:spacing w:before="94" w:after="0"/>
        <w:rPr>
          <w:color w:val="auto"/>
          <w:sz w:val="24"/>
          <w:szCs w:val="24"/>
        </w:rPr>
      </w:pPr>
      <w:r>
        <w:rPr>
          <w:color w:val="auto"/>
          <w:sz w:val="24"/>
          <w:szCs w:val="24"/>
        </w:rPr>
        <w:t>Publique-se.</w:t>
      </w:r>
    </w:p>
    <w:p>
      <w:pPr>
        <w:pStyle w:val="Corpodotexto"/>
        <w:spacing w:before="10" w:after="0"/>
        <w:rPr>
          <w:color w:val="auto"/>
          <w:sz w:val="24"/>
          <w:szCs w:val="24"/>
        </w:rPr>
      </w:pPr>
      <w:r>
        <w:rPr>
          <w:color w:val="auto"/>
          <w:sz w:val="24"/>
          <w:szCs w:val="24"/>
        </w:rPr>
        <w:t xml:space="preserve">                                                                                           </w:t>
      </w:r>
    </w:p>
    <w:p>
      <w:pPr>
        <w:pStyle w:val="Corpodotexto"/>
        <w:spacing w:before="10" w:after="0"/>
        <w:jc w:val="right"/>
        <w:rPr>
          <w:color w:val="auto"/>
          <w:sz w:val="24"/>
          <w:szCs w:val="24"/>
        </w:rPr>
      </w:pPr>
      <w:r>
        <w:rPr>
          <w:color w:val="auto"/>
          <w:sz w:val="24"/>
          <w:szCs w:val="24"/>
        </w:rPr>
        <w:t>Rosário/MA, 14 de Setembro de 2021.</w:t>
      </w:r>
    </w:p>
    <w:p>
      <w:pPr>
        <w:pStyle w:val="Corpodotexto"/>
        <w:spacing w:before="7" w:after="0"/>
        <w:rPr>
          <w:i/>
          <w:i/>
          <w:iCs/>
          <w:color w:val="auto"/>
          <w:sz w:val="24"/>
          <w:szCs w:val="24"/>
        </w:rPr>
      </w:pPr>
      <w:r>
        <w:rPr>
          <w:color w:val="auto"/>
          <w:sz w:val="24"/>
          <w:szCs w:val="24"/>
        </w:rPr>
        <w:tab/>
      </w:r>
    </w:p>
    <w:p>
      <w:pPr>
        <w:pStyle w:val="Corpodotexto"/>
        <w:spacing w:before="7" w:after="0"/>
        <w:jc w:val="center"/>
        <w:rPr>
          <w:i/>
          <w:i/>
          <w:iCs/>
          <w:color w:val="auto"/>
          <w:sz w:val="24"/>
          <w:szCs w:val="24"/>
        </w:rPr>
      </w:pPr>
      <w:r>
        <w:rPr>
          <w:i/>
          <w:iCs/>
          <w:color w:val="auto"/>
          <w:sz w:val="24"/>
          <w:szCs w:val="24"/>
        </w:rPr>
        <w:t>(assinado digitalmente)</w:t>
      </w:r>
    </w:p>
    <w:p>
      <w:pPr>
        <w:pStyle w:val="Normal"/>
        <w:tabs>
          <w:tab w:val="clear" w:pos="720"/>
          <w:tab w:val="left" w:pos="689" w:leader="none"/>
        </w:tabs>
        <w:spacing w:lineRule="auto" w:line="247"/>
        <w:ind w:right="112" w:hanging="0"/>
        <w:jc w:val="center"/>
        <w:rPr>
          <w:b/>
          <w:b/>
          <w:bCs/>
          <w:color w:val="auto"/>
          <w:sz w:val="24"/>
          <w:szCs w:val="24"/>
        </w:rPr>
      </w:pPr>
      <w:r>
        <w:rPr>
          <w:b/>
          <w:bCs/>
          <w:color w:val="auto"/>
          <w:sz w:val="24"/>
          <w:szCs w:val="24"/>
        </w:rPr>
        <w:t>Moema Campos de Oliveira Zocrato</w:t>
      </w:r>
    </w:p>
    <w:p>
      <w:pPr>
        <w:pStyle w:val="Corpodotexto"/>
        <w:spacing w:lineRule="auto" w:line="247"/>
        <w:ind w:right="497" w:hanging="0"/>
        <w:jc w:val="center"/>
        <w:rPr>
          <w:color w:val="auto"/>
          <w:sz w:val="24"/>
          <w:szCs w:val="24"/>
        </w:rPr>
      </w:pPr>
      <w:r>
        <w:rPr>
          <w:b/>
          <w:color w:val="auto"/>
          <w:sz w:val="24"/>
          <w:szCs w:val="24"/>
        </w:rPr>
        <w:t>Defensora Pública/Presidente da Comissão</w:t>
      </w:r>
    </w:p>
    <w:p>
      <w:pPr>
        <w:pStyle w:val="Ttulo1"/>
        <w:spacing w:lineRule="auto" w:line="499" w:before="93" w:after="0"/>
        <w:ind w:left="0" w:right="4378" w:hanging="0"/>
        <w:jc w:val="center"/>
        <w:rPr>
          <w:sz w:val="24"/>
          <w:szCs w:val="24"/>
        </w:rPr>
      </w:pPr>
      <w:r>
        <w:rPr>
          <w:sz w:val="24"/>
          <w:szCs w:val="24"/>
        </w:rPr>
      </w:r>
    </w:p>
    <w:p>
      <w:pPr>
        <w:pStyle w:val="Ttulo1"/>
        <w:spacing w:lineRule="auto" w:line="499" w:before="93" w:after="0"/>
        <w:ind w:left="0" w:right="4378" w:hanging="0"/>
        <w:jc w:val="center"/>
        <w:rPr>
          <w:sz w:val="24"/>
          <w:szCs w:val="24"/>
        </w:rPr>
      </w:pPr>
      <w:r>
        <w:rPr>
          <w:sz w:val="24"/>
          <w:szCs w:val="24"/>
        </w:rPr>
      </w:r>
    </w:p>
    <w:p>
      <w:pPr>
        <w:pStyle w:val="Ttulo1"/>
        <w:spacing w:lineRule="auto" w:line="499" w:before="93" w:after="0"/>
        <w:ind w:left="0" w:right="4378" w:hanging="0"/>
        <w:jc w:val="center"/>
        <w:rPr>
          <w:sz w:val="24"/>
          <w:szCs w:val="24"/>
        </w:rPr>
      </w:pPr>
      <w:r>
        <w:rPr>
          <w:sz w:val="24"/>
          <w:szCs w:val="24"/>
        </w:rPr>
      </w:r>
    </w:p>
    <w:p>
      <w:pPr>
        <w:pStyle w:val="Normal"/>
        <w:widowControl/>
        <w:rPr>
          <w:b/>
          <w:b/>
          <w:bCs/>
          <w:sz w:val="24"/>
          <w:szCs w:val="24"/>
        </w:rPr>
      </w:pPr>
      <w:r>
        <w:rPr>
          <w:b/>
          <w:bCs/>
          <w:sz w:val="24"/>
          <w:szCs w:val="24"/>
        </w:rPr>
      </w:r>
      <w:r>
        <w:br w:type="page"/>
      </w:r>
    </w:p>
    <w:p>
      <w:pPr>
        <w:pStyle w:val="CabealhoeRodap"/>
        <w:jc w:val="center"/>
        <w:rPr>
          <w:b/>
          <w:b/>
          <w:bCs/>
        </w:rPr>
      </w:pPr>
      <w:r>
        <w:rPr>
          <w:b/>
          <w:bCs/>
        </w:rPr>
        <w:t>ANEXO I</w:t>
      </w:r>
    </w:p>
    <w:p>
      <w:pPr>
        <w:pStyle w:val="CabealhoeRodap"/>
        <w:jc w:val="center"/>
        <w:rPr>
          <w:b/>
          <w:b/>
          <w:bCs/>
        </w:rPr>
      </w:pPr>
      <w:r>
        <w:rPr>
          <w:b/>
          <w:bCs/>
          <w:highlight w:val="white"/>
        </w:rPr>
        <w:t>CRONOGRAMA</w:t>
      </w:r>
    </w:p>
    <w:p>
      <w:pPr>
        <w:pStyle w:val="CabealhoeRodap"/>
        <w:jc w:val="center"/>
        <w:rPr>
          <w:b/>
          <w:b/>
          <w:bCs/>
        </w:rPr>
      </w:pPr>
      <w:r>
        <w:rPr>
          <w:b/>
          <w:bCs/>
        </w:rPr>
      </w:r>
    </w:p>
    <w:tbl>
      <w:tblPr>
        <w:tblStyle w:val="TableNormal"/>
        <w:tblW w:w="10005" w:type="dxa"/>
        <w:jc w:val="left"/>
        <w:tblInd w:w="124" w:type="dxa"/>
        <w:tblLayout w:type="fixed"/>
        <w:tblCellMar>
          <w:top w:w="0" w:type="dxa"/>
          <w:left w:w="98" w:type="dxa"/>
          <w:bottom w:w="0" w:type="dxa"/>
          <w:right w:w="108" w:type="dxa"/>
        </w:tblCellMar>
        <w:tblLook w:firstRow="1" w:noVBand="0" w:lastRow="1" w:firstColumn="1" w:lastColumn="1" w:noHBand="0" w:val="01e0"/>
      </w:tblPr>
      <w:tblGrid>
        <w:gridCol w:w="6185"/>
        <w:gridCol w:w="3819"/>
      </w:tblGrid>
      <w:tr>
        <w:trPr>
          <w:trHeight w:val="835" w:hRule="atLeast"/>
        </w:trPr>
        <w:tc>
          <w:tcPr>
            <w:tcW w:w="6185"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uppressAutoHyphens w:val="true"/>
              <w:spacing w:before="250" w:after="0"/>
              <w:ind w:left="0" w:right="2310" w:hanging="0"/>
              <w:rPr>
                <w:sz w:val="24"/>
                <w:szCs w:val="24"/>
              </w:rPr>
            </w:pPr>
            <w:r>
              <w:rPr>
                <w:color w:val="FFFFFF"/>
                <w:kern w:val="0"/>
                <w:sz w:val="24"/>
                <w:szCs w:val="24"/>
              </w:rPr>
              <w:t>ATIVIDADES</w:t>
            </w:r>
          </w:p>
        </w:tc>
        <w:tc>
          <w:tcPr>
            <w:tcW w:w="3819"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uppressAutoHyphens w:val="true"/>
              <w:spacing w:before="250" w:after="0"/>
              <w:ind w:left="0" w:right="143" w:hanging="0"/>
              <w:rPr>
                <w:sz w:val="24"/>
                <w:szCs w:val="24"/>
              </w:rPr>
            </w:pPr>
            <w:r>
              <w:rPr>
                <w:color w:val="FFFFFF"/>
                <w:kern w:val="0"/>
                <w:sz w:val="24"/>
                <w:szCs w:val="24"/>
              </w:rPr>
              <w:t>DATA</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0" w:hanging="0"/>
              <w:jc w:val="left"/>
              <w:rPr>
                <w:b/>
                <w:b/>
                <w:sz w:val="24"/>
                <w:szCs w:val="24"/>
              </w:rPr>
            </w:pPr>
            <w:r>
              <w:rPr>
                <w:b/>
                <w:kern w:val="0"/>
                <w:sz w:val="24"/>
                <w:szCs w:val="24"/>
              </w:rPr>
              <w:t>Recebimento de Inscrições</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0" w:right="142" w:hanging="0"/>
              <w:rPr>
                <w:b/>
                <w:b/>
                <w:sz w:val="24"/>
                <w:szCs w:val="24"/>
              </w:rPr>
            </w:pPr>
            <w:r>
              <w:rPr>
                <w:b/>
                <w:kern w:val="0"/>
                <w:sz w:val="24"/>
                <w:szCs w:val="24"/>
              </w:rPr>
              <w:t>17 a 24/09/2021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0" w:hanging="0"/>
              <w:jc w:val="left"/>
              <w:rPr>
                <w:b/>
                <w:b/>
                <w:sz w:val="24"/>
                <w:szCs w:val="24"/>
              </w:rPr>
            </w:pPr>
            <w:r>
              <w:rPr>
                <w:b/>
                <w:kern w:val="0"/>
                <w:sz w:val="24"/>
                <w:szCs w:val="24"/>
              </w:rPr>
              <w:t>Divulgação da lista preliminar de candidatos inscritos</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0" w:right="144" w:hanging="0"/>
              <w:rPr>
                <w:sz w:val="24"/>
                <w:szCs w:val="24"/>
              </w:rPr>
            </w:pPr>
            <w:r>
              <w:rPr>
                <w:b/>
                <w:kern w:val="0"/>
                <w:sz w:val="24"/>
                <w:szCs w:val="24"/>
              </w:rPr>
              <w:t>28/09/2021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hanging="0"/>
              <w:jc w:val="left"/>
              <w:rPr>
                <w:b/>
                <w:b/>
                <w:sz w:val="24"/>
                <w:szCs w:val="24"/>
              </w:rPr>
            </w:pPr>
            <w:r>
              <w:rPr>
                <w:b/>
                <w:kern w:val="0"/>
                <w:sz w:val="24"/>
                <w:szCs w:val="24"/>
              </w:rPr>
              <w:t>Recursos Indeferimento de Inscrições</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0" w:right="144" w:hanging="0"/>
              <w:rPr>
                <w:sz w:val="24"/>
                <w:szCs w:val="24"/>
              </w:rPr>
            </w:pPr>
            <w:r>
              <w:rPr>
                <w:b/>
                <w:kern w:val="0"/>
                <w:sz w:val="24"/>
                <w:szCs w:val="24"/>
              </w:rPr>
              <w:t>Até 30/09/2021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hanging="0"/>
              <w:jc w:val="left"/>
              <w:rPr>
                <w:b/>
                <w:b/>
                <w:sz w:val="24"/>
                <w:szCs w:val="24"/>
              </w:rPr>
            </w:pPr>
            <w:r>
              <w:rPr>
                <w:b/>
                <w:kern w:val="0"/>
                <w:sz w:val="24"/>
                <w:szCs w:val="24"/>
              </w:rPr>
              <w:t>Divulgação da lista definitiva de candidatos inscritos e do resultado da análise curricular, com data e horário para entrevistas</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right="144" w:hanging="0"/>
              <w:rPr>
                <w:sz w:val="24"/>
                <w:szCs w:val="24"/>
              </w:rPr>
            </w:pPr>
            <w:r>
              <w:rPr>
                <w:b/>
                <w:kern w:val="0"/>
                <w:sz w:val="24"/>
                <w:szCs w:val="24"/>
              </w:rPr>
              <w:t>04/10/2021</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hanging="0"/>
              <w:jc w:val="left"/>
              <w:rPr>
                <w:sz w:val="24"/>
                <w:szCs w:val="24"/>
              </w:rPr>
            </w:pPr>
            <w:r>
              <w:rPr>
                <w:b/>
                <w:kern w:val="0"/>
                <w:sz w:val="24"/>
                <w:szCs w:val="24"/>
              </w:rPr>
              <w:t>Realização das entrevistas</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right="144" w:hanging="0"/>
              <w:rPr>
                <w:sz w:val="24"/>
                <w:szCs w:val="24"/>
              </w:rPr>
            </w:pPr>
            <w:r>
              <w:rPr>
                <w:b/>
                <w:kern w:val="0"/>
                <w:sz w:val="24"/>
                <w:szCs w:val="24"/>
              </w:rPr>
              <w:t>A definir</w:t>
            </w:r>
          </w:p>
        </w:tc>
      </w:tr>
      <w:tr>
        <w:trPr>
          <w:trHeight w:val="340" w:hRule="atLeast"/>
        </w:trPr>
        <w:tc>
          <w:tcPr>
            <w:tcW w:w="618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hanging="0"/>
              <w:jc w:val="left"/>
              <w:rPr>
                <w:sz w:val="24"/>
                <w:szCs w:val="24"/>
              </w:rPr>
            </w:pPr>
            <w:r>
              <w:rPr>
                <w:b/>
                <w:kern w:val="0"/>
                <w:sz w:val="24"/>
                <w:szCs w:val="24"/>
              </w:rPr>
              <w:t>Divulgação do Resultado do Processo Seletivo</w:t>
            </w:r>
          </w:p>
        </w:tc>
        <w:tc>
          <w:tcPr>
            <w:tcW w:w="3819"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right="144" w:hanging="0"/>
              <w:rPr>
                <w:b/>
                <w:b/>
                <w:sz w:val="24"/>
                <w:szCs w:val="24"/>
              </w:rPr>
            </w:pPr>
            <w:r>
              <w:rPr>
                <w:b/>
                <w:kern w:val="0"/>
                <w:sz w:val="24"/>
                <w:szCs w:val="24"/>
              </w:rPr>
              <w:t>A definir</w:t>
            </w:r>
          </w:p>
        </w:tc>
      </w:tr>
    </w:tbl>
    <w:p>
      <w:pPr>
        <w:pStyle w:val="Normal"/>
        <w:rPr>
          <w:sz w:val="24"/>
          <w:szCs w:val="24"/>
        </w:rPr>
      </w:pPr>
      <w:r>
        <w:rPr>
          <w:sz w:val="24"/>
          <w:szCs w:val="24"/>
        </w:rPr>
      </w:r>
    </w:p>
    <w:p>
      <w:pPr>
        <w:pStyle w:val="Normal"/>
        <w:rPr>
          <w:sz w:val="24"/>
          <w:szCs w:val="24"/>
        </w:rPr>
      </w:pPr>
      <w:r>
        <w:rPr>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widowControl/>
        <w:rPr>
          <w:b/>
          <w:b/>
          <w:bCs/>
          <w:sz w:val="24"/>
          <w:szCs w:val="24"/>
        </w:rPr>
      </w:pPr>
      <w:r>
        <w:rPr>
          <w:b/>
          <w:bCs/>
          <w:sz w:val="24"/>
          <w:szCs w:val="24"/>
        </w:rPr>
      </w:r>
      <w:r>
        <w:br w:type="page"/>
      </w:r>
    </w:p>
    <w:p>
      <w:pPr>
        <w:pStyle w:val="Normal"/>
        <w:jc w:val="center"/>
        <w:rPr>
          <w:b/>
          <w:b/>
          <w:bCs/>
          <w:sz w:val="24"/>
          <w:szCs w:val="24"/>
        </w:rPr>
      </w:pPr>
      <w:r>
        <w:rPr>
          <w:b/>
          <w:bCs/>
          <w:sz w:val="24"/>
          <w:szCs w:val="24"/>
        </w:rPr>
        <w:t>ANEXO II</w:t>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t>FICHA DE INSCRIÇÃO</w:t>
      </w:r>
    </w:p>
    <w:p>
      <w:pPr>
        <w:pStyle w:val="Normal"/>
        <w:rPr>
          <w:b/>
          <w:b/>
          <w:bCs/>
          <w:sz w:val="24"/>
          <w:szCs w:val="24"/>
        </w:rPr>
      </w:pPr>
      <w:r>
        <w:rPr>
          <w:b/>
          <w:bCs/>
          <w:sz w:val="24"/>
          <w:szCs w:val="24"/>
        </w:rPr>
      </w:r>
    </w:p>
    <w:p>
      <w:pPr>
        <w:pStyle w:val="Normal"/>
        <w:jc w:val="center"/>
        <w:rPr>
          <w:b/>
          <w:b/>
          <w:bCs/>
          <w:sz w:val="24"/>
          <w:szCs w:val="24"/>
        </w:rPr>
      </w:pPr>
      <w:r>
        <w:rPr>
          <w:b/>
          <w:bCs/>
          <w:sz w:val="24"/>
          <w:szCs w:val="24"/>
        </w:rPr>
      </w:r>
    </w:p>
    <w:p>
      <w:pPr>
        <w:pStyle w:val="Western"/>
        <w:spacing w:before="280" w:after="0"/>
        <w:ind w:right="0" w:hanging="0"/>
        <w:jc w:val="center"/>
        <w:rPr>
          <w:rFonts w:ascii="Arial" w:hAnsi="Arial" w:cs="Arial"/>
          <w:b/>
          <w:b/>
          <w:bCs/>
          <w:sz w:val="24"/>
          <w:szCs w:val="24"/>
        </w:rPr>
      </w:pPr>
      <w:r>
        <w:rPr>
          <w:rFonts w:cs="Arial" w:ascii="Arial" w:hAnsi="Arial"/>
          <w:b/>
          <w:bCs/>
          <w:sz w:val="24"/>
          <w:szCs w:val="24"/>
        </w:rPr>
      </w:r>
    </w:p>
    <w:tbl>
      <w:tblPr>
        <w:tblStyle w:val="Tabelacomgrade"/>
        <w:tblW w:w="5000" w:type="pct"/>
        <w:jc w:val="left"/>
        <w:tblInd w:w="-5" w:type="dxa"/>
        <w:tblLayout w:type="fixed"/>
        <w:tblCellMar>
          <w:top w:w="0" w:type="dxa"/>
          <w:left w:w="108" w:type="dxa"/>
          <w:bottom w:w="0" w:type="dxa"/>
          <w:right w:w="108" w:type="dxa"/>
        </w:tblCellMar>
        <w:tblLook w:firstRow="1" w:noVBand="1" w:lastRow="0" w:firstColumn="1" w:lastColumn="0" w:noHBand="0" w:val="04a0"/>
      </w:tblPr>
      <w:tblGrid>
        <w:gridCol w:w="3069"/>
        <w:gridCol w:w="7350"/>
      </w:tblGrid>
      <w:tr>
        <w:trPr>
          <w:trHeight w:val="397" w:hRule="atLeast"/>
        </w:trPr>
        <w:tc>
          <w:tcPr>
            <w:tcW w:w="10419" w:type="dxa"/>
            <w:gridSpan w:val="2"/>
            <w:tcBorders/>
            <w:shd w:color="auto" w:fill="EAF1DD" w:themeFill="accent3" w:themeFillTint="33" w:val="clear"/>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4"/>
              </w:rPr>
              <w:t>FICHA DE INSCRIÇÃO</w:t>
            </w:r>
          </w:p>
        </w:tc>
      </w:tr>
      <w:tr>
        <w:trPr>
          <w:trHeight w:val="397" w:hRule="atLeast"/>
        </w:trPr>
        <w:tc>
          <w:tcPr>
            <w:tcW w:w="3069" w:type="dxa"/>
            <w:tcBorders/>
            <w:shd w:color="auto" w:fill="EAF1DD" w:themeFill="accent3" w:themeFillTint="33" w:val="clear"/>
            <w:vAlign w:val="center"/>
          </w:tcPr>
          <w:p>
            <w:pPr>
              <w:pStyle w:val="Ttulo3"/>
              <w:widowControl w:val="false"/>
              <w:suppressAutoHyphens w:val="true"/>
              <w:spacing w:before="40" w:after="0"/>
              <w:jc w:val="center"/>
              <w:rPr>
                <w:rFonts w:ascii="Arial" w:hAnsi="Arial" w:cs="Arial"/>
                <w:b/>
                <w:b/>
                <w:color w:val="auto"/>
              </w:rPr>
            </w:pPr>
            <w:r>
              <w:rPr>
                <w:rFonts w:cs="Arial" w:ascii="Arial" w:hAnsi="Arial"/>
                <w:b/>
                <w:color w:val="auto"/>
                <w:kern w:val="0"/>
              </w:rPr>
              <w:t>NOME</w:t>
            </w:r>
          </w:p>
        </w:tc>
        <w:tc>
          <w:tcPr>
            <w:tcW w:w="7350"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9" w:type="dxa"/>
            <w:tcBorders/>
            <w:shd w:color="auto" w:fill="EAF1DD" w:themeFill="accent3" w:themeFillTint="33" w:val="clear"/>
            <w:vAlign w:val="center"/>
          </w:tcPr>
          <w:p>
            <w:pPr>
              <w:pStyle w:val="Ttulo3"/>
              <w:widowControl w:val="false"/>
              <w:suppressAutoHyphens w:val="true"/>
              <w:spacing w:before="40" w:after="0"/>
              <w:jc w:val="center"/>
              <w:rPr>
                <w:rFonts w:ascii="Arial" w:hAnsi="Arial" w:cs="Arial"/>
                <w:b/>
                <w:b/>
                <w:color w:val="auto"/>
              </w:rPr>
            </w:pPr>
            <w:r>
              <w:rPr>
                <w:rFonts w:cs="Arial" w:ascii="Arial" w:hAnsi="Arial"/>
                <w:b/>
                <w:color w:val="auto"/>
                <w:kern w:val="0"/>
              </w:rPr>
              <w:t>DATA DE NASCIMENTO</w:t>
            </w:r>
          </w:p>
        </w:tc>
        <w:tc>
          <w:tcPr>
            <w:tcW w:w="7350"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9" w:type="dxa"/>
            <w:tcBorders/>
            <w:shd w:color="auto" w:fill="EAF1DD" w:themeFill="accent3" w:themeFillTint="33" w:val="clear"/>
            <w:vAlign w:val="center"/>
          </w:tcPr>
          <w:p>
            <w:pPr>
              <w:pStyle w:val="Ttulo3"/>
              <w:widowControl w:val="false"/>
              <w:suppressAutoHyphens w:val="true"/>
              <w:spacing w:before="40" w:after="0"/>
              <w:jc w:val="center"/>
              <w:rPr>
                <w:rFonts w:ascii="Arial" w:hAnsi="Arial" w:cs="Arial"/>
                <w:b/>
                <w:b/>
                <w:color w:val="auto"/>
              </w:rPr>
            </w:pPr>
            <w:r>
              <w:rPr>
                <w:rFonts w:cs="Arial" w:ascii="Arial" w:hAnsi="Arial"/>
                <w:b/>
                <w:color w:val="auto"/>
                <w:kern w:val="0"/>
              </w:rPr>
              <w:t>RG</w:t>
            </w:r>
          </w:p>
        </w:tc>
        <w:tc>
          <w:tcPr>
            <w:tcW w:w="7350"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9" w:type="dxa"/>
            <w:tcBorders/>
            <w:shd w:color="auto" w:fill="EAF1DD" w:themeFill="accent3" w:themeFillTint="33" w:val="clear"/>
            <w:vAlign w:val="center"/>
          </w:tcPr>
          <w:p>
            <w:pPr>
              <w:pStyle w:val="Ttulo3"/>
              <w:widowControl w:val="false"/>
              <w:suppressAutoHyphens w:val="true"/>
              <w:spacing w:before="40" w:after="0"/>
              <w:jc w:val="center"/>
              <w:rPr>
                <w:rFonts w:ascii="Arial" w:hAnsi="Arial" w:cs="Arial"/>
                <w:b/>
                <w:b/>
                <w:color w:val="auto"/>
              </w:rPr>
            </w:pPr>
            <w:r>
              <w:rPr>
                <w:rFonts w:cs="Arial" w:ascii="Arial" w:hAnsi="Arial"/>
                <w:b/>
                <w:color w:val="auto"/>
                <w:kern w:val="0"/>
              </w:rPr>
              <w:t>CPF</w:t>
            </w:r>
          </w:p>
        </w:tc>
        <w:tc>
          <w:tcPr>
            <w:tcW w:w="7350"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9" w:type="dxa"/>
            <w:tcBorders/>
            <w:shd w:color="auto" w:fill="EAF1DD" w:themeFill="accent3" w:themeFillTint="33" w:val="clear"/>
            <w:vAlign w:val="center"/>
          </w:tcPr>
          <w:p>
            <w:pPr>
              <w:pStyle w:val="Ttulo3"/>
              <w:widowControl w:val="false"/>
              <w:suppressAutoHyphens w:val="true"/>
              <w:spacing w:before="40" w:after="0"/>
              <w:jc w:val="center"/>
              <w:rPr>
                <w:rFonts w:ascii="Arial" w:hAnsi="Arial" w:cs="Arial"/>
                <w:b/>
                <w:b/>
                <w:color w:val="auto"/>
              </w:rPr>
            </w:pPr>
            <w:r>
              <w:rPr>
                <w:rFonts w:cs="Arial" w:ascii="Arial" w:hAnsi="Arial"/>
                <w:b/>
                <w:color w:val="auto"/>
                <w:kern w:val="0"/>
              </w:rPr>
              <w:t>E-MAIL</w:t>
            </w:r>
          </w:p>
        </w:tc>
        <w:tc>
          <w:tcPr>
            <w:tcW w:w="7350"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9" w:type="dxa"/>
            <w:tcBorders/>
            <w:shd w:color="auto" w:fill="EAF1DD" w:themeFill="accent3" w:themeFillTint="33" w:val="clear"/>
            <w:vAlign w:val="center"/>
          </w:tcPr>
          <w:p>
            <w:pPr>
              <w:pStyle w:val="Western1"/>
              <w:widowControl w:val="false"/>
              <w:suppressAutoHyphens w:val="true"/>
              <w:spacing w:before="0" w:after="0"/>
              <w:ind w:right="0" w:hanging="0"/>
              <w:jc w:val="center"/>
              <w:rPr>
                <w:rFonts w:ascii="Arial" w:hAnsi="Arial" w:cs="Arial"/>
                <w:b/>
                <w:b/>
                <w:color w:val="auto"/>
                <w:sz w:val="24"/>
                <w:szCs w:val="24"/>
              </w:rPr>
            </w:pPr>
            <w:r>
              <w:rPr>
                <w:rFonts w:cs="Arial" w:ascii="Arial" w:hAnsi="Arial"/>
                <w:b/>
                <w:color w:val="auto"/>
                <w:kern w:val="0"/>
                <w:sz w:val="24"/>
                <w:szCs w:val="24"/>
              </w:rPr>
              <w:t>ENDEREÇO</w:t>
            </w:r>
          </w:p>
        </w:tc>
        <w:tc>
          <w:tcPr>
            <w:tcW w:w="7350"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9" w:type="dxa"/>
            <w:tcBorders/>
            <w:shd w:color="auto" w:fill="EAF1DD" w:themeFill="accent3" w:themeFillTint="33" w:val="clear"/>
            <w:vAlign w:val="center"/>
          </w:tcPr>
          <w:p>
            <w:pPr>
              <w:pStyle w:val="Western1"/>
              <w:widowControl w:val="false"/>
              <w:suppressAutoHyphens w:val="true"/>
              <w:spacing w:before="0" w:after="0"/>
              <w:ind w:right="0" w:hanging="0"/>
              <w:jc w:val="center"/>
              <w:rPr>
                <w:rFonts w:ascii="Arial" w:hAnsi="Arial" w:cs="Arial"/>
                <w:b/>
                <w:b/>
                <w:color w:val="auto"/>
                <w:sz w:val="24"/>
                <w:szCs w:val="24"/>
              </w:rPr>
            </w:pPr>
            <w:r>
              <w:rPr>
                <w:rFonts w:cs="Arial" w:ascii="Arial" w:hAnsi="Arial"/>
                <w:b/>
                <w:color w:val="auto"/>
                <w:kern w:val="0"/>
                <w:sz w:val="24"/>
                <w:szCs w:val="24"/>
              </w:rPr>
              <w:t>TELEFONES</w:t>
            </w:r>
          </w:p>
        </w:tc>
        <w:tc>
          <w:tcPr>
            <w:tcW w:w="7350"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9" w:type="dxa"/>
            <w:tcBorders/>
            <w:shd w:color="auto" w:fill="EAF1DD" w:themeFill="accent3" w:themeFillTint="33" w:val="clear"/>
            <w:vAlign w:val="center"/>
          </w:tcPr>
          <w:p>
            <w:pPr>
              <w:pStyle w:val="Western1"/>
              <w:widowControl w:val="false"/>
              <w:suppressAutoHyphens w:val="true"/>
              <w:spacing w:before="0" w:after="0"/>
              <w:ind w:right="0" w:hanging="0"/>
              <w:jc w:val="center"/>
              <w:rPr>
                <w:rFonts w:ascii="Arial" w:hAnsi="Arial" w:cs="Arial"/>
                <w:b/>
                <w:b/>
                <w:color w:val="auto"/>
                <w:sz w:val="24"/>
                <w:szCs w:val="24"/>
              </w:rPr>
            </w:pPr>
            <w:r>
              <w:rPr>
                <w:rFonts w:cs="Arial" w:ascii="Arial" w:hAnsi="Arial"/>
                <w:b/>
                <w:color w:val="auto"/>
                <w:kern w:val="0"/>
                <w:sz w:val="24"/>
                <w:szCs w:val="24"/>
              </w:rPr>
              <w:t>FACULDADE</w:t>
            </w:r>
          </w:p>
        </w:tc>
        <w:tc>
          <w:tcPr>
            <w:tcW w:w="7350"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bl>
    <w:p>
      <w:pPr>
        <w:pStyle w:val="Western"/>
        <w:spacing w:before="280" w:after="0"/>
        <w:ind w:right="0" w:hanging="0"/>
        <w:rPr>
          <w:rFonts w:ascii="Arial" w:hAnsi="Arial" w:cs="Arial"/>
          <w:sz w:val="24"/>
          <w:szCs w:val="24"/>
        </w:rPr>
      </w:pPr>
      <w:r>
        <w:rPr>
          <w:rFonts w:cs="Arial" w:ascii="Arial" w:hAnsi="Arial"/>
          <w:sz w:val="24"/>
          <w:szCs w:val="24"/>
        </w:rPr>
      </w:r>
    </w:p>
    <w:p>
      <w:pPr>
        <w:pStyle w:val="Western"/>
        <w:spacing w:before="280" w:after="0"/>
        <w:ind w:right="0" w:hanging="0"/>
        <w:rPr>
          <w:rFonts w:ascii="Arial" w:hAnsi="Arial" w:cs="Arial"/>
          <w:sz w:val="24"/>
          <w:szCs w:val="24"/>
        </w:rPr>
      </w:pPr>
      <w:r>
        <w:rPr>
          <w:rFonts w:cs="Arial" w:ascii="Arial" w:hAnsi="Arial"/>
          <w:sz w:val="24"/>
          <w:szCs w:val="24"/>
        </w:rPr>
      </w:r>
    </w:p>
    <w:p>
      <w:pPr>
        <w:pStyle w:val="Western"/>
        <w:spacing w:before="280" w:after="0"/>
        <w:ind w:right="0" w:hanging="0"/>
        <w:jc w:val="center"/>
        <w:rPr>
          <w:rFonts w:ascii="Arial" w:hAnsi="Arial" w:cs="Arial"/>
          <w:sz w:val="24"/>
          <w:szCs w:val="24"/>
        </w:rPr>
      </w:pPr>
      <w:r>
        <w:rPr>
          <w:rFonts w:cs="Arial" w:ascii="Arial" w:hAnsi="Arial"/>
          <w:b/>
          <w:bCs/>
          <w:sz w:val="24"/>
          <w:szCs w:val="24"/>
        </w:rPr>
        <w:t>_________________________________________________</w:t>
      </w:r>
    </w:p>
    <w:p>
      <w:pPr>
        <w:pStyle w:val="Western"/>
        <w:spacing w:before="280" w:after="0"/>
        <w:ind w:right="0" w:hanging="0"/>
        <w:jc w:val="center"/>
        <w:rPr>
          <w:rFonts w:ascii="Arial" w:hAnsi="Arial" w:cs="Arial"/>
          <w:b/>
          <w:b/>
          <w:bCs/>
          <w:sz w:val="24"/>
          <w:szCs w:val="24"/>
        </w:rPr>
      </w:pPr>
      <w:r>
        <w:rPr>
          <w:rFonts w:cs="Arial" w:ascii="Arial" w:hAnsi="Arial"/>
          <w:b/>
          <w:bCs/>
          <w:sz w:val="24"/>
          <w:szCs w:val="24"/>
        </w:rPr>
        <w:t xml:space="preserve">     </w:t>
      </w:r>
      <w:r>
        <w:rPr>
          <w:rFonts w:cs="Arial" w:ascii="Arial" w:hAnsi="Arial"/>
          <w:b/>
          <w:bCs/>
          <w:sz w:val="24"/>
          <w:szCs w:val="24"/>
        </w:rPr>
        <w:t xml:space="preserve">CANDIDATO                                                          </w:t>
      </w:r>
    </w:p>
    <w:p>
      <w:pPr>
        <w:pStyle w:val="Normal"/>
        <w:rPr>
          <w:b/>
          <w:b/>
          <w:bCs/>
          <w:sz w:val="24"/>
          <w:szCs w:val="24"/>
        </w:rPr>
      </w:pPr>
      <w:r>
        <w:rPr/>
      </w:r>
    </w:p>
    <w:sectPr>
      <w:headerReference w:type="default" r:id="rId2"/>
      <w:footerReference w:type="default" r:id="rId3"/>
      <w:type w:val="nextPage"/>
      <w:pgSz w:w="12240" w:h="15840"/>
      <w:pgMar w:left="900" w:right="920" w:header="286" w:top="1841" w:footer="842" w:bottom="10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pPr>
    <w:r>
      <w:rPr/>
      <mc:AlternateContent>
        <mc:Choice Requires="wps">
          <w:drawing>
            <wp:anchor behindDoc="1" distT="0" distB="0" distL="0" distR="0" simplePos="0" locked="0" layoutInCell="0" allowOverlap="1" relativeHeight="14" wp14:anchorId="3F29EE28">
              <wp:simplePos x="0" y="0"/>
              <wp:positionH relativeFrom="page">
                <wp:posOffset>6934200</wp:posOffset>
              </wp:positionH>
              <wp:positionV relativeFrom="page">
                <wp:posOffset>9585960</wp:posOffset>
              </wp:positionV>
              <wp:extent cx="209550" cy="200660"/>
              <wp:effectExtent l="0" t="0" r="0" b="0"/>
              <wp:wrapNone/>
              <wp:docPr id="2" name="Figura2"/>
              <a:graphic xmlns:a="http://schemas.openxmlformats.org/drawingml/2006/main">
                <a:graphicData uri="http://schemas.microsoft.com/office/word/2010/wordprocessingShape">
                  <wps:wsp>
                    <wps:cNvSpPr/>
                    <wps:spPr>
                      <a:xfrm>
                        <a:off x="0" y="0"/>
                        <a:ext cx="208800" cy="200160"/>
                      </a:xfrm>
                      <a:prstGeom prst="rect">
                        <a:avLst/>
                      </a:prstGeom>
                      <a:noFill/>
                      <a:ln w="0">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wps:txbx>
                    <wps:bodyPr lIns="0" rIns="0" tIns="0" bIns="0">
                      <a:noAutofit/>
                    </wps:bodyPr>
                  </wps:wsp>
                </a:graphicData>
              </a:graphic>
            </wp:anchor>
          </w:drawing>
        </mc:Choice>
        <mc:Fallback>
          <w:pict>
            <v:rect id="shape_0" ID="Figura2" path="m0,0l-2147483645,0l-2147483645,-2147483646l0,-2147483646xe" stroked="f" style="position:absolute;margin-left:546pt;margin-top:754.8pt;width:16.4pt;height:15.7pt;mso-wrap-style:square;v-text-anchor:top;mso-position-horizontal-relative:page;mso-position-vertical-relative:page" wp14:anchorId="3F29EE28">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pPr>
    <w:r>
      <w:drawing>
        <wp:anchor behindDoc="1" distT="0" distB="0" distL="0" distR="0" simplePos="0" locked="0" layoutInCell="0" allowOverlap="1" relativeHeight="21">
          <wp:simplePos x="0" y="0"/>
          <wp:positionH relativeFrom="margin">
            <wp:align>right</wp:align>
          </wp:positionH>
          <wp:positionV relativeFrom="paragraph">
            <wp:posOffset>-52070</wp:posOffset>
          </wp:positionV>
          <wp:extent cx="5750560" cy="826135"/>
          <wp:effectExtent l="0" t="0" r="0" b="0"/>
          <wp:wrapNone/>
          <wp:docPr id="1" name="Imagem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3" descr=""/>
                  <pic:cNvPicPr>
                    <a:picLocks noChangeAspect="1" noChangeArrowheads="1"/>
                  </pic:cNvPicPr>
                </pic:nvPicPr>
                <pic:blipFill>
                  <a:blip r:embed="rId1"/>
                  <a:stretch>
                    <a:fillRect/>
                  </a:stretch>
                </pic:blipFill>
                <pic:spPr bwMode="auto">
                  <a:xfrm>
                    <a:off x="0" y="0"/>
                    <a:ext cx="5750560" cy="826135"/>
                  </a:xfrm>
                  <a:prstGeom prst="rect">
                    <a:avLst/>
                  </a:prstGeom>
                </pic:spPr>
              </pic:pic>
            </a:graphicData>
          </a:graphic>
        </wp:anchor>
      </w:drawing>
    </w:r>
    <w:r>
      <w:rPr>
        <w:rFonts w:ascii="Calibri" w:hAnsi="Calibri"/>
        <w:b/>
        <w:bCs/>
        <w:color w:val="00000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13" w:hanging="234"/>
      </w:pPr>
      <w:rPr>
        <w:sz w:val="24"/>
        <w:spacing w:val="-1"/>
        <w:szCs w:val="24"/>
        <w:w w:val="100"/>
        <w:rFonts w:ascii="Arial" w:hAnsi="Arial"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2">
    <w:lvl w:ilvl="0">
      <w:start w:val="1"/>
      <w:numFmt w:val="lowerLetter"/>
      <w:lvlText w:val="%1)"/>
      <w:lvlJc w:val="left"/>
      <w:pPr>
        <w:tabs>
          <w:tab w:val="num" w:pos="0"/>
        </w:tabs>
        <w:ind w:left="513" w:hanging="234"/>
      </w:pPr>
      <w:rPr>
        <w:sz w:val="24"/>
        <w:spacing w:val="-1"/>
        <w:szCs w:val="24"/>
        <w:w w:val="100"/>
        <w:rFonts w:ascii="Arial" w:hAnsi="Arial"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3">
    <w:lvl w:ilvl="0">
      <w:start w:val="1"/>
      <w:numFmt w:val="decimal"/>
      <w:lvlText w:val="%1"/>
      <w:lvlJc w:val="left"/>
      <w:pPr>
        <w:tabs>
          <w:tab w:val="num" w:pos="0"/>
        </w:tabs>
        <w:ind w:left="446" w:hanging="167"/>
      </w:pPr>
      <w:rPr>
        <w:sz w:val="22"/>
        <w:b/>
        <w:szCs w:val="20"/>
        <w:bCs/>
        <w:w w:val="100"/>
        <w:rFonts w:ascii="Ecofont Vera Sans" w:hAnsi="Ecofont Vera Sans" w:eastAsia="Arial" w:cs="Arial"/>
        <w:lang w:val="pt-PT" w:eastAsia="pt-PT" w:bidi="pt-PT"/>
      </w:rPr>
    </w:lvl>
    <w:lvl w:ilvl="1">
      <w:start w:val="1"/>
      <w:numFmt w:val="decimal"/>
      <w:lvlText w:val="%1.%2"/>
      <w:lvlJc w:val="left"/>
      <w:pPr>
        <w:tabs>
          <w:tab w:val="num" w:pos="0"/>
        </w:tabs>
        <w:ind w:left="279" w:hanging="409"/>
      </w:pPr>
      <w:rPr>
        <w:sz w:val="24"/>
        <w:spacing w:val="-11"/>
        <w:b/>
        <w:szCs w:val="24"/>
        <w:bCs/>
        <w:w w:val="100"/>
        <w:rFonts w:eastAsia="Arial" w:cs="Arial"/>
        <w:color w:val="000000"/>
        <w:lang w:val="pt-PT" w:eastAsia="pt-PT" w:bidi="pt-PT"/>
      </w:rPr>
    </w:lvl>
    <w:lvl w:ilvl="2">
      <w:start w:val="1"/>
      <w:numFmt w:val="decimal"/>
      <w:lvlText w:val="%1.%2.%3"/>
      <w:lvlJc w:val="left"/>
      <w:pPr>
        <w:tabs>
          <w:tab w:val="num" w:pos="0"/>
        </w:tabs>
        <w:ind w:left="279" w:hanging="515"/>
      </w:pPr>
      <w:rPr>
        <w:sz w:val="20"/>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4">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lvl w:ilvl="0">
      <w:start w:val="4"/>
      <w:numFmt w:val="decimal"/>
      <w:lvlText w:val="%1"/>
      <w:lvlJc w:val="left"/>
      <w:pPr>
        <w:tabs>
          <w:tab w:val="num" w:pos="0"/>
        </w:tabs>
        <w:ind w:left="375" w:hanging="375"/>
      </w:pPr>
    </w:lvl>
    <w:lvl w:ilvl="1">
      <w:start w:val="1"/>
      <w:numFmt w:val="decimal"/>
      <w:lvlText w:val="%1.%2"/>
      <w:lvlJc w:val="left"/>
      <w:pPr>
        <w:tabs>
          <w:tab w:val="num" w:pos="0"/>
        </w:tabs>
        <w:ind w:left="635" w:hanging="720"/>
      </w:pPr>
      <w:rPr>
        <w:b/>
        <w:bCs/>
      </w:rPr>
    </w:lvl>
    <w:lvl w:ilvl="2">
      <w:start w:val="1"/>
      <w:numFmt w:val="decimal"/>
      <w:lvlText w:val="%1.%2.%3"/>
      <w:lvlJc w:val="left"/>
      <w:pPr>
        <w:tabs>
          <w:tab w:val="num" w:pos="0"/>
        </w:tabs>
        <w:ind w:left="550" w:hanging="720"/>
      </w:pPr>
    </w:lvl>
    <w:lvl w:ilvl="3">
      <w:start w:val="1"/>
      <w:numFmt w:val="decimal"/>
      <w:lvlText w:val="%1.%2.%3.%4"/>
      <w:lvlJc w:val="left"/>
      <w:pPr>
        <w:tabs>
          <w:tab w:val="num" w:pos="0"/>
        </w:tabs>
        <w:ind w:left="825" w:hanging="1080"/>
      </w:pPr>
    </w:lvl>
    <w:lvl w:ilvl="4">
      <w:start w:val="1"/>
      <w:numFmt w:val="decimal"/>
      <w:lvlText w:val="%1.%2.%3.%4.%5"/>
      <w:lvlJc w:val="left"/>
      <w:pPr>
        <w:tabs>
          <w:tab w:val="num" w:pos="0"/>
        </w:tabs>
        <w:ind w:left="1100" w:hanging="1440"/>
      </w:pPr>
    </w:lvl>
    <w:lvl w:ilvl="5">
      <w:start w:val="1"/>
      <w:numFmt w:val="decimal"/>
      <w:lvlText w:val="%1.%2.%3.%4.%5.%6"/>
      <w:lvlJc w:val="left"/>
      <w:pPr>
        <w:tabs>
          <w:tab w:val="num" w:pos="0"/>
        </w:tabs>
        <w:ind w:left="1375" w:hanging="1800"/>
      </w:pPr>
    </w:lvl>
    <w:lvl w:ilvl="6">
      <w:start w:val="1"/>
      <w:numFmt w:val="decimal"/>
      <w:lvlText w:val="%1.%2.%3.%4.%5.%6.%7"/>
      <w:lvlJc w:val="left"/>
      <w:pPr>
        <w:tabs>
          <w:tab w:val="num" w:pos="0"/>
        </w:tabs>
        <w:ind w:left="1290" w:hanging="1800"/>
      </w:pPr>
    </w:lvl>
    <w:lvl w:ilvl="7">
      <w:start w:val="1"/>
      <w:numFmt w:val="decimal"/>
      <w:lvlText w:val="%1.%2.%3.%4.%5.%6.%7.%8"/>
      <w:lvlJc w:val="left"/>
      <w:pPr>
        <w:tabs>
          <w:tab w:val="num" w:pos="0"/>
        </w:tabs>
        <w:ind w:left="1565" w:hanging="2160"/>
      </w:pPr>
    </w:lvl>
    <w:lvl w:ilvl="8">
      <w:start w:val="1"/>
      <w:numFmt w:val="decimal"/>
      <w:lvlText w:val="%1.%2.%3.%4.%5.%6.%7.%8.%9"/>
      <w:lvlJc w:val="left"/>
      <w:pPr>
        <w:tabs>
          <w:tab w:val="num" w:pos="0"/>
        </w:tabs>
        <w:ind w:left="1840" w:hanging="2520"/>
      </w:pPr>
    </w:lvl>
  </w:abstractNum>
  <w:abstractNum w:abstractNumId="6">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1080" w:hanging="720"/>
      </w:pPr>
      <w:rPr>
        <w:b/>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6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d74c8e"/>
    <w:pPr>
      <w:widowControl w:val="false"/>
      <w:suppressAutoHyphens w:val="tru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3">
    <w:name w:val="Heading 3"/>
    <w:basedOn w:val="Normal"/>
    <w:next w:val="Normal"/>
    <w:link w:val="Ttulo3Char"/>
    <w:uiPriority w:val="9"/>
    <w:semiHidden/>
    <w:unhideWhenUsed/>
    <w:qFormat/>
    <w:rsid w:val="00f96729"/>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Annotationreference">
    <w:name w:val="annotation reference"/>
    <w:basedOn w:val="DefaultParagraphFont"/>
    <w:uiPriority w:val="99"/>
    <w:semiHidden/>
    <w:unhideWhenUsed/>
    <w:qFormat/>
    <w:rsid w:val="003806eb"/>
    <w:rPr>
      <w:sz w:val="16"/>
      <w:szCs w:val="16"/>
    </w:rPr>
  </w:style>
  <w:style w:type="character" w:styleId="TextodecomentrioChar" w:customStyle="1">
    <w:name w:val="Texto de comentário Char"/>
    <w:basedOn w:val="DefaultParagraphFont"/>
    <w:link w:val="Textodecomentrio"/>
    <w:uiPriority w:val="99"/>
    <w:semiHidden/>
    <w:qFormat/>
    <w:rsid w:val="003806eb"/>
    <w:rPr>
      <w:rFonts w:ascii="Arial" w:hAnsi="Arial" w:eastAsia="Arial" w:cs="Arial"/>
      <w:color w:val="00000A"/>
      <w:szCs w:val="20"/>
      <w:lang w:val="pt-PT" w:eastAsia="pt-PT" w:bidi="pt-PT"/>
    </w:rPr>
  </w:style>
  <w:style w:type="character" w:styleId="AssuntodocomentrioChar" w:customStyle="1">
    <w:name w:val="Assunto do comentário Char"/>
    <w:basedOn w:val="TextodecomentrioChar"/>
    <w:link w:val="Assuntodocomentrio"/>
    <w:uiPriority w:val="99"/>
    <w:semiHidden/>
    <w:qFormat/>
    <w:rsid w:val="003806eb"/>
    <w:rPr>
      <w:rFonts w:ascii="Arial" w:hAnsi="Arial" w:eastAsia="Arial" w:cs="Arial"/>
      <w:b/>
      <w:bCs/>
      <w:color w:val="00000A"/>
      <w:szCs w:val="20"/>
      <w:lang w:val="pt-PT" w:eastAsia="pt-PT" w:bidi="pt-PT"/>
    </w:rPr>
  </w:style>
  <w:style w:type="character" w:styleId="Ttulo3Char" w:customStyle="1">
    <w:name w:val="Título 3 Char"/>
    <w:basedOn w:val="DefaultParagraphFont"/>
    <w:link w:val="Ttulo3"/>
    <w:uiPriority w:val="9"/>
    <w:semiHidden/>
    <w:qFormat/>
    <w:rsid w:val="00f96729"/>
    <w:rPr>
      <w:rFonts w:ascii="Cambria" w:hAnsi="Cambria" w:eastAsia="" w:cs="" w:asciiTheme="majorHAnsi" w:cstheme="majorBidi" w:eastAsiaTheme="majorEastAsia" w:hAnsiTheme="majorHAnsi"/>
      <w:color w:val="243F60" w:themeColor="accent1" w:themeShade="7f"/>
      <w:sz w:val="24"/>
      <w:szCs w:val="24"/>
      <w:lang w:val="pt-PT" w:eastAsia="pt-PT" w:bidi="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customStyle="1">
    <w:name w:val="Cabeçalho e Rodapé"/>
    <w:basedOn w:val="Normal"/>
    <w:qFormat/>
    <w:pPr/>
    <w:rPr/>
  </w:style>
  <w:style w:type="paragraph" w:styleId="Cabealho">
    <w:name w:val="Header"/>
    <w:basedOn w:val="Normal"/>
    <w:link w:val="CabealhoChar"/>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paragraph" w:styleId="Annotationtext">
    <w:name w:val="annotation text"/>
    <w:basedOn w:val="Normal"/>
    <w:link w:val="TextodecomentrioChar"/>
    <w:uiPriority w:val="99"/>
    <w:semiHidden/>
    <w:unhideWhenUsed/>
    <w:qFormat/>
    <w:rsid w:val="003806eb"/>
    <w:pPr/>
    <w:rPr>
      <w:sz w:val="20"/>
      <w:szCs w:val="20"/>
    </w:rPr>
  </w:style>
  <w:style w:type="paragraph" w:styleId="Annotationsubject">
    <w:name w:val="annotation subject"/>
    <w:basedOn w:val="Annotationtext"/>
    <w:next w:val="Annotationtext"/>
    <w:link w:val="AssuntodocomentrioChar"/>
    <w:uiPriority w:val="99"/>
    <w:semiHidden/>
    <w:unhideWhenUsed/>
    <w:qFormat/>
    <w:rsid w:val="003806eb"/>
    <w:pPr/>
    <w:rPr>
      <w:b/>
      <w:bCs/>
    </w:rPr>
  </w:style>
  <w:style w:type="paragraph" w:styleId="Western" w:customStyle="1">
    <w:name w:val="western"/>
    <w:basedOn w:val="Normal"/>
    <w:qFormat/>
    <w:rsid w:val="00f96729"/>
    <w:pPr>
      <w:widowControl/>
      <w:suppressAutoHyphens w:val="false"/>
      <w:spacing w:beforeAutospacing="1" w:after="0"/>
      <w:ind w:right="-516" w:hanging="0"/>
      <w:jc w:val="both"/>
    </w:pPr>
    <w:rPr>
      <w:rFonts w:ascii="Times New Roman" w:hAnsi="Times New Roman" w:eastAsia="Times New Roman" w:cs="Times New Roman"/>
      <w:color w:val="000000"/>
      <w:sz w:val="20"/>
      <w:szCs w:val="20"/>
      <w:lang w:val="pt-BR" w:eastAsia="pt-BR" w:bidi="ar-SA"/>
    </w:rPr>
  </w:style>
  <w:style w:type="paragraph" w:styleId="Western1" w:customStyle="1">
    <w:name w:val="western1"/>
    <w:basedOn w:val="Normal"/>
    <w:qFormat/>
    <w:rsid w:val="00f96729"/>
    <w:pPr>
      <w:widowControl/>
      <w:suppressAutoHyphens w:val="false"/>
      <w:spacing w:beforeAutospacing="1" w:after="0"/>
      <w:ind w:right="-516" w:hanging="0"/>
      <w:jc w:val="both"/>
    </w:pPr>
    <w:rPr>
      <w:rFonts w:ascii="Times New Roman" w:hAnsi="Times New Roman" w:eastAsia="Times New Roman" w:cs="Times New Roman"/>
      <w:color w:val="000000"/>
      <w:sz w:val="20"/>
      <w:szCs w:val="20"/>
      <w:lang w:val="pt-BR" w:eastAsia="pt-BR" w:bidi="ar-SA"/>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CellMar>
        <w:top w:w="0" w:type="dxa"/>
        <w:left w:w="0" w:type="dxa"/>
        <w:bottom w:w="0" w:type="dxa"/>
        <w:right w:w="0" w:type="dxa"/>
      </w:tblCellMar>
    </w:tblPr>
  </w:style>
  <w:style w:type="table" w:styleId="Tabelacomgrade">
    <w:name w:val="Table Grid"/>
    <w:basedOn w:val="Tabelanormal"/>
    <w:uiPriority w:val="39"/>
    <w:rsid w:val="00f96729"/>
    <w:rPr>
      <w:lang w:val="pt-BR" w:eastAsia="pt-B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72A5-AA18-42F8-AB5F-B197EB5A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LibreOffice/7.1.4.2$Windows_X86_64 LibreOffice_project/a529a4fab45b75fefc5b6226684193eb000654f6</Application>
  <AppVersion>15.0000</AppVersion>
  <Pages>8</Pages>
  <Words>1349</Words>
  <Characters>7640</Characters>
  <CharactersWithSpaces>9015</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2021-09-14T21:30:00Z</dcterms:created>
  <dc:creator>Juliane Silva Neves</dc:creator>
  <dc:description/>
  <dc:language>pt-BR</dc:language>
  <cp:lastModifiedBy>Moema Campos de Oliveira Zocrato</cp:lastModifiedBy>
  <cp:lastPrinted>2021-09-14T14:25:00Z</cp:lastPrinted>
  <dcterms:modified xsi:type="dcterms:W3CDTF">2021-09-14T21:58:00Z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HyperlinksChanged">
    <vt:bool>0</vt:bool>
  </property>
  <property fmtid="{D5CDD505-2E9C-101B-9397-08002B2CF9AE}" pid="4" name="LastSaved">
    <vt:filetime>2019-01-09T00:00:00Z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