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Ecofont Vera Sans" w:hAnsi="Ecofont Vera Sans"/>
        </w:rPr>
      </w:pPr>
      <w:r>
        <w:rPr>
          <w:rFonts w:ascii="Ecofont Vera Sans" w:hAnsi="Ecofont Vera Sans"/>
        </w:rPr>
      </w:r>
    </w:p>
    <w:p>
      <w:pPr>
        <w:pStyle w:val="Normal"/>
        <w:rPr>
          <w:rFonts w:ascii="Ecofont Vera Sans" w:hAnsi="Ecofont Vera Sans"/>
          <w:b/>
          <w:b/>
        </w:rPr>
      </w:pPr>
      <w:r>
        <w:rPr>
          <w:rFonts w:cs="Arial" w:ascii="Ecofont Vera Sans" w:hAnsi="Ecofont Vera Sans"/>
          <w:b/>
          <w:w w:val="90"/>
        </w:rPr>
        <w:t>EDITAL 006.2021</w:t>
      </w:r>
    </w:p>
    <w:p>
      <w:pPr>
        <w:pStyle w:val="Normal"/>
        <w:jc w:val="both"/>
        <w:rPr>
          <w:rFonts w:ascii="Ecofont Vera Sans" w:hAnsi="Ecofont Vera Sans" w:eastAsia="Calibri Light" w:cs="Arial"/>
          <w:b/>
          <w:b/>
          <w:w w:val="90"/>
        </w:rPr>
      </w:pPr>
      <w:r>
        <w:rPr>
          <w:rFonts w:eastAsia="Calibri Light" w:cs="Arial" w:ascii="Ecofont Vera Sans" w:hAnsi="Ecofont Vera Sans"/>
          <w:b/>
          <w:w w:val="90"/>
        </w:rPr>
      </w:r>
    </w:p>
    <w:p>
      <w:pPr>
        <w:pStyle w:val="Normal"/>
        <w:jc w:val="both"/>
        <w:rPr>
          <w:rFonts w:ascii="Ecofont Vera Sans" w:hAnsi="Ecofont Vera Sans" w:cs="Arial"/>
          <w:b/>
          <w:b/>
          <w:w w:val="90"/>
        </w:rPr>
      </w:pPr>
      <w:r>
        <w:rPr>
          <w:rFonts w:eastAsia="Calibri Light" w:cs="Arial" w:ascii="Ecofont Vera Sans" w:hAnsi="Ecofont Vera Sans"/>
          <w:b/>
          <w:w w:val="90"/>
        </w:rPr>
        <w:t>14º</w:t>
      </w:r>
      <w:r>
        <w:rPr>
          <w:rFonts w:cs="Arial" w:ascii="Ecofont Vera Sans" w:hAnsi="Ecofont Vera Sans"/>
          <w:b/>
          <w:w w:val="90"/>
        </w:rPr>
        <w:t xml:space="preserve"> PROCESSO SELETIVO DE ESTÁGIO FORENSE PARA ADMISSÃO DE ESTAGIÁRIOS DE DIREITO NO NÚCLEO REGIONAL DA DEFENSORIA PÚBLICA DO ESTADO EM IMPERATRIZ/MA</w:t>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A DEFENSORIA PÚBLICA DO ESTADO DO MARANHÃO torna pública o gabarito definitivo da prova objetiva após os recursos, divulga as notas das provas objetivas e subjetivas, e altera disposições do edital 001.2021.</w:t>
      </w:r>
    </w:p>
    <w:p>
      <w:pPr>
        <w:pStyle w:val="Normal"/>
        <w:jc w:val="both"/>
        <w:rPr>
          <w:rFonts w:ascii="Ecofont Vera Sans" w:hAnsi="Ecofont Vera Sans" w:cs="Arial"/>
          <w:w w:val="90"/>
        </w:rPr>
      </w:pPr>
      <w:r>
        <w:rPr>
          <w:rFonts w:cs="Arial" w:ascii="Ecofont Vera Sans" w:hAnsi="Ecofont Vera Sans"/>
          <w:w w:val="90"/>
        </w:rPr>
        <w:t xml:space="preserve">  </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rPr>
      </w:pPr>
      <w:r>
        <w:rPr>
          <w:rFonts w:cs="Arial" w:ascii="Ecofont Vera Sans" w:hAnsi="Ecofont Vera Sans"/>
          <w:b/>
          <w:w w:val="90"/>
        </w:rPr>
        <w:t>1. GABARITO DEFINITIVO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1.1 Segue abaixo o gabarito definitivo da prova objetiva do </w:t>
      </w:r>
      <w:r>
        <w:rPr>
          <w:rFonts w:cs="Arial" w:ascii="Ecofont Vera Sans" w:hAnsi="Ecofont Vera Sans"/>
          <w:b/>
          <w:w w:val="90"/>
        </w:rPr>
        <w:t>14º Processo seletivo de Estágio Forense</w:t>
      </w:r>
      <w:r>
        <w:rPr>
          <w:rFonts w:cs="Arial" w:ascii="Ecofont Vera Sans" w:hAnsi="Ecofont Vera Sans"/>
          <w:w w:val="90"/>
        </w:rPr>
        <w:t xml:space="preserve"> </w:t>
      </w:r>
      <w:r>
        <w:rPr>
          <w:rFonts w:cs="Arial" w:ascii="Ecofont Vera Sans" w:hAnsi="Ecofont Vera Sans"/>
          <w:b/>
          <w:w w:val="90"/>
        </w:rPr>
        <w:t>do Maranhão</w:t>
      </w:r>
      <w:r>
        <w:rPr>
          <w:rFonts w:cs="Arial" w:ascii="Ecofont Vera Sans" w:hAnsi="Ecofont Vera Sans"/>
          <w:w w:val="90"/>
        </w:rPr>
        <w:t>, não tendo havido qualquer alteração do gabarito preliminar após os recursos.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Web"/>
        <w:shd w:val="clear" w:color="auto" w:fill="E7E6E6" w:themeFill="background2"/>
        <w:spacing w:before="0" w:after="0"/>
        <w:jc w:val="center"/>
        <w:rPr>
          <w:rFonts w:ascii="Ecofont Vera Sans" w:hAnsi="Ecofont Vera Sans"/>
          <w:b/>
          <w:b/>
          <w:bCs/>
          <w:sz w:val="36"/>
          <w:szCs w:val="22"/>
        </w:rPr>
      </w:pPr>
      <w:r>
        <w:rPr>
          <w:rFonts w:ascii="Ecofont Vera Sans" w:hAnsi="Ecofont Vera Sans"/>
          <w:b/>
          <w:bCs/>
          <w:sz w:val="36"/>
          <w:szCs w:val="22"/>
        </w:rPr>
        <w:t>GABARITO PRELIMINAR</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tbl>
      <w:tblPr>
        <w:tblStyle w:val="Tabelacomgrade"/>
        <w:tblW w:w="85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33"/>
        <w:gridCol w:w="1701"/>
        <w:gridCol w:w="1135"/>
        <w:gridCol w:w="1701"/>
        <w:gridCol w:w="1134"/>
        <w:gridCol w:w="1700"/>
      </w:tblGrid>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01</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11</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21</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02</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12</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22</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03</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13</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23</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04</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14</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24</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05</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15</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25</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06</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16</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26</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07</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17</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27</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08</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18</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28</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09</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19</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29</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C</w:t>
            </w:r>
          </w:p>
        </w:tc>
      </w:tr>
      <w:tr>
        <w:trPr>
          <w:trHeight w:val="567" w:hRule="atLeast"/>
        </w:trPr>
        <w:tc>
          <w:tcPr>
            <w:tcW w:w="1133"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10</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A</w:t>
            </w:r>
          </w:p>
        </w:tc>
        <w:tc>
          <w:tcPr>
            <w:tcW w:w="1135"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20</w:t>
            </w:r>
          </w:p>
        </w:tc>
        <w:tc>
          <w:tcPr>
            <w:tcW w:w="1701"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B</w:t>
            </w:r>
          </w:p>
        </w:tc>
        <w:tc>
          <w:tcPr>
            <w:tcW w:w="1134" w:type="dxa"/>
            <w:tcBorders/>
            <w:shd w:color="auto" w:fill="D9D9D9" w:themeFill="background1" w:themeFillShade="d9" w:val="clear"/>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30</w:t>
            </w:r>
          </w:p>
        </w:tc>
        <w:tc>
          <w:tcPr>
            <w:tcW w:w="1700" w:type="dxa"/>
            <w:tcBorders/>
            <w:vAlign w:val="center"/>
          </w:tcPr>
          <w:p>
            <w:pPr>
              <w:pStyle w:val="Normal"/>
              <w:widowControl/>
              <w:spacing w:before="0" w:after="0"/>
              <w:jc w:val="center"/>
              <w:rPr>
                <w:rFonts w:ascii="Ecofont Vera Sans" w:hAnsi="Ecofont Vera Sans"/>
                <w:b/>
                <w:b/>
                <w:sz w:val="28"/>
                <w:szCs w:val="28"/>
              </w:rPr>
            </w:pPr>
            <w:r>
              <w:rPr>
                <w:rFonts w:eastAsia="Times New Roman" w:cs="Times New Roman" w:ascii="Ecofont Vera Sans" w:hAnsi="Ecofont Vera Sans"/>
                <w:b/>
                <w:kern w:val="0"/>
                <w:sz w:val="28"/>
                <w:szCs w:val="28"/>
                <w:lang w:val="pt-BR" w:bidi="ar-SA"/>
              </w:rPr>
              <w:t>D</w:t>
            </w:r>
          </w:p>
        </w:tc>
      </w:tr>
    </w:tbl>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numPr>
          <w:ilvl w:val="1"/>
          <w:numId w:val="3"/>
        </w:numPr>
        <w:jc w:val="both"/>
        <w:rPr>
          <w:rFonts w:ascii="Ecofont Vera Sans" w:hAnsi="Ecofont Vera Sans" w:cs="Arial"/>
          <w:w w:val="90"/>
        </w:rPr>
      </w:pPr>
      <w:r>
        <w:rPr>
          <w:rFonts w:cs="Arial" w:ascii="Ecofont Vera Sans" w:hAnsi="Ecofont Vera Sans"/>
          <w:w w:val="90"/>
        </w:rPr>
        <w:t>Os resultados dos recursos encontram-se no anexo 1 do presente.</w:t>
      </w:r>
    </w:p>
    <w:p>
      <w:pPr>
        <w:pStyle w:val="Normal"/>
        <w:ind w:left="360" w:hanging="0"/>
        <w:jc w:val="both"/>
        <w:rPr>
          <w:rFonts w:ascii="Ecofont Vera Sans" w:hAnsi="Ecofont Vera Sans" w:cs="Arial"/>
          <w:w w:val="90"/>
        </w:rPr>
      </w:pPr>
      <w:r>
        <w:rPr>
          <w:rFonts w:cs="Arial" w:ascii="Ecofont Vera Sans" w:hAnsi="Ecofont Vera Sans"/>
          <w:w w:val="90"/>
        </w:rPr>
      </w:r>
    </w:p>
    <w:p>
      <w:pPr>
        <w:pStyle w:val="Normal"/>
        <w:ind w:left="360" w:hanging="0"/>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b/>
          <w:w w:val="90"/>
        </w:rPr>
        <w:t>2. NOTAS E CLASSIFICAÇÃO DOS CANDIDATOS: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 Considerando o gabarito definitivo acima, e após a correção das provas subjetivas nos termos do §2º do item 4.1 do edital 001.2021 deste certame, divulga-se as notas de cada candidato:</w:t>
      </w:r>
    </w:p>
    <w:p>
      <w:pPr>
        <w:pStyle w:val="Normal"/>
        <w:jc w:val="both"/>
        <w:rPr>
          <w:rFonts w:ascii="Ecofont Vera Sans" w:hAnsi="Ecofont Vera Sans" w:cs="Arial"/>
          <w:w w:val="90"/>
        </w:rPr>
      </w:pPr>
      <w:r>
        <w:rPr>
          <w:rFonts w:cs="Arial" w:ascii="Ecofont Vera Sans" w:hAnsi="Ecofont Vera Sans"/>
          <w:w w:val="90"/>
        </w:rPr>
      </w:r>
    </w:p>
    <w:tbl>
      <w:tblPr>
        <w:tblStyle w:val="Tabelacomgrade"/>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1"/>
        <w:gridCol w:w="4678"/>
        <w:gridCol w:w="1274"/>
        <w:gridCol w:w="1274"/>
        <w:gridCol w:w="1274"/>
      </w:tblGrid>
      <w:tr>
        <w:trPr/>
        <w:tc>
          <w:tcPr>
            <w:tcW w:w="561" w:type="dxa"/>
            <w:tcBorders/>
            <w:shd w:color="auto" w:fill="DEEAF6" w:themeFill="accent1" w:themeFillTint="33" w:val="clear"/>
          </w:tcPr>
          <w:p>
            <w:pPr>
              <w:pStyle w:val="Normal"/>
              <w:widowControl/>
              <w:spacing w:before="0" w:after="0"/>
              <w:jc w:val="center"/>
              <w:rPr>
                <w:rFonts w:ascii="Ecofont Vera Sans" w:hAnsi="Ecofont Vera Sans" w:cs="Arial"/>
                <w:b/>
                <w:b/>
                <w:w w:val="90"/>
              </w:rPr>
            </w:pPr>
            <w:r>
              <w:rPr>
                <w:rFonts w:eastAsia="Times New Roman" w:cs="Arial" w:ascii="Ecofont Vera Sans" w:hAnsi="Ecofont Vera Sans"/>
                <w:b/>
                <w:w w:val="90"/>
                <w:kern w:val="0"/>
                <w:lang w:val="pt-BR" w:bidi="ar-SA"/>
              </w:rPr>
            </w:r>
          </w:p>
        </w:tc>
        <w:tc>
          <w:tcPr>
            <w:tcW w:w="4678" w:type="dxa"/>
            <w:tcBorders/>
            <w:shd w:color="auto" w:fill="DEEAF6" w:themeFill="accent1" w:themeFillTint="33" w:val="clear"/>
          </w:tcPr>
          <w:p>
            <w:pPr>
              <w:pStyle w:val="Normal"/>
              <w:widowControl/>
              <w:spacing w:before="0" w:after="0"/>
              <w:jc w:val="center"/>
              <w:rPr>
                <w:rFonts w:ascii="Ecofont Vera Sans" w:hAnsi="Ecofont Vera Sans" w:cs="Arial"/>
                <w:b/>
                <w:b/>
                <w:w w:val="90"/>
              </w:rPr>
            </w:pPr>
            <w:r>
              <w:rPr>
                <w:rFonts w:eastAsia="Times New Roman" w:cs="Arial" w:ascii="Ecofont Vera Sans" w:hAnsi="Ecofont Vera Sans"/>
                <w:b/>
                <w:w w:val="90"/>
                <w:kern w:val="0"/>
                <w:lang w:val="pt-BR" w:bidi="ar-SA"/>
              </w:rPr>
              <w:t>NOME</w:t>
            </w:r>
          </w:p>
        </w:tc>
        <w:tc>
          <w:tcPr>
            <w:tcW w:w="1274" w:type="dxa"/>
            <w:tcBorders/>
            <w:shd w:color="auto" w:fill="DEEAF6" w:themeFill="accent1" w:themeFillTint="33" w:val="clear"/>
          </w:tcPr>
          <w:p>
            <w:pPr>
              <w:pStyle w:val="Normal"/>
              <w:widowControl/>
              <w:spacing w:before="0" w:after="0"/>
              <w:jc w:val="center"/>
              <w:rPr>
                <w:rFonts w:ascii="Ecofont Vera Sans" w:hAnsi="Ecofont Vera Sans" w:cs="Arial"/>
                <w:b/>
                <w:b/>
                <w:w w:val="90"/>
                <w:sz w:val="22"/>
              </w:rPr>
            </w:pPr>
            <w:r>
              <w:rPr>
                <w:rFonts w:eastAsia="Times New Roman" w:cs="Arial" w:ascii="Ecofont Vera Sans" w:hAnsi="Ecofont Vera Sans"/>
                <w:b/>
                <w:w w:val="90"/>
                <w:kern w:val="0"/>
                <w:sz w:val="22"/>
                <w:lang w:val="pt-BR" w:bidi="ar-SA"/>
              </w:rPr>
              <w:t>OBJETIVA</w:t>
            </w:r>
          </w:p>
        </w:tc>
        <w:tc>
          <w:tcPr>
            <w:tcW w:w="1274" w:type="dxa"/>
            <w:tcBorders/>
            <w:shd w:color="auto" w:fill="DEEAF6" w:themeFill="accent1" w:themeFillTint="33" w:val="clear"/>
          </w:tcPr>
          <w:p>
            <w:pPr>
              <w:pStyle w:val="Normal"/>
              <w:widowControl/>
              <w:spacing w:before="0" w:after="0"/>
              <w:jc w:val="center"/>
              <w:rPr>
                <w:rFonts w:ascii="Ecofont Vera Sans" w:hAnsi="Ecofont Vera Sans" w:cs="Arial"/>
                <w:b/>
                <w:b/>
                <w:w w:val="90"/>
                <w:sz w:val="22"/>
              </w:rPr>
            </w:pPr>
            <w:r>
              <w:rPr>
                <w:rFonts w:eastAsia="Times New Roman" w:cs="Arial" w:ascii="Ecofont Vera Sans" w:hAnsi="Ecofont Vera Sans"/>
                <w:b/>
                <w:w w:val="90"/>
                <w:kern w:val="0"/>
                <w:sz w:val="22"/>
                <w:lang w:val="pt-BR" w:bidi="ar-SA"/>
              </w:rPr>
              <w:t>SUBJETIVA</w:t>
            </w:r>
          </w:p>
        </w:tc>
        <w:tc>
          <w:tcPr>
            <w:tcW w:w="1274" w:type="dxa"/>
            <w:tcBorders/>
            <w:shd w:color="auto" w:fill="DEEAF6" w:themeFill="accent1" w:themeFillTint="33" w:val="clear"/>
          </w:tcPr>
          <w:p>
            <w:pPr>
              <w:pStyle w:val="Normal"/>
              <w:widowControl/>
              <w:spacing w:before="0" w:after="0"/>
              <w:jc w:val="center"/>
              <w:rPr>
                <w:rFonts w:ascii="Ecofont Vera Sans" w:hAnsi="Ecofont Vera Sans" w:cs="Arial"/>
                <w:b/>
                <w:b/>
                <w:w w:val="90"/>
                <w:sz w:val="22"/>
              </w:rPr>
            </w:pPr>
            <w:r>
              <w:rPr>
                <w:rFonts w:eastAsia="Times New Roman" w:cs="Arial" w:ascii="Ecofont Vera Sans" w:hAnsi="Ecofont Vera Sans"/>
                <w:b/>
                <w:w w:val="90"/>
                <w:kern w:val="0"/>
                <w:sz w:val="22"/>
                <w:lang w:val="pt-BR" w:bidi="ar-SA"/>
              </w:rPr>
              <w:t>TOTAL</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01</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Dayse Jasmin Assunção Folgado</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26</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9,5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35,5</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02</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Vinícius Lima de Matos</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23</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8,0</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31,0</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03</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Cláudia Fernanda Gomes de Sousa</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19</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7,5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26,5</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04</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João Matheus Marques Lindoso</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18</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7,5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25,5</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05</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Guilherme Lima Sousa</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19</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6,5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25,5</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06</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Raul Victor Morais</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17</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7,0</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24,0</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07</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Mariana Damasceno Oliveira</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17</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7,5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23,5</w:t>
            </w:r>
          </w:p>
        </w:tc>
      </w:tr>
      <w:tr>
        <w:trPr/>
        <w:tc>
          <w:tcPr>
            <w:tcW w:w="561" w:type="dxa"/>
            <w:tcBorders/>
          </w:tcPr>
          <w:p>
            <w:pPr>
              <w:pStyle w:val="Normal"/>
              <w:widowControl/>
              <w:spacing w:before="0" w:after="0"/>
              <w:jc w:val="both"/>
              <w:rPr>
                <w:rFonts w:ascii="Ecofont Vera Sans" w:hAnsi="Ecofont Vera Sans" w:cs="Arial"/>
                <w:b/>
                <w:b/>
                <w:w w:val="90"/>
              </w:rPr>
            </w:pPr>
            <w:r>
              <w:rPr>
                <w:rFonts w:eastAsia="Times New Roman" w:cs="Arial" w:ascii="Ecofont Vera Sans" w:hAnsi="Ecofont Vera Sans"/>
                <w:b/>
                <w:w w:val="90"/>
                <w:kern w:val="0"/>
                <w:lang w:val="pt-BR" w:bidi="ar-SA"/>
              </w:rPr>
              <w:t>08</w:t>
            </w:r>
          </w:p>
        </w:tc>
        <w:tc>
          <w:tcPr>
            <w:tcW w:w="4678" w:type="dxa"/>
            <w:tcBorders/>
          </w:tcPr>
          <w:p>
            <w:pPr>
              <w:pStyle w:val="Normal"/>
              <w:widowControl/>
              <w:spacing w:before="0" w:after="0"/>
              <w:jc w:val="both"/>
              <w:rPr>
                <w:rFonts w:ascii="Ecofont Vera Sans" w:hAnsi="Ecofont Vera Sans" w:cs="Arial"/>
                <w:w w:val="90"/>
              </w:rPr>
            </w:pPr>
            <w:r>
              <w:rPr>
                <w:rFonts w:eastAsia="Times New Roman" w:cs="Arial" w:ascii="Ecofont Vera Sans" w:hAnsi="Ecofont Vera Sans"/>
                <w:w w:val="90"/>
                <w:kern w:val="0"/>
                <w:lang w:val="pt-BR" w:bidi="ar-SA"/>
              </w:rPr>
              <w:t>Camila Aguiar de Oliveira</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15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6,5</w:t>
            </w:r>
          </w:p>
        </w:tc>
        <w:tc>
          <w:tcPr>
            <w:tcW w:w="1274" w:type="dxa"/>
            <w:tcBorders/>
          </w:tcPr>
          <w:p>
            <w:pPr>
              <w:pStyle w:val="Normal"/>
              <w:widowControl/>
              <w:spacing w:before="0" w:after="0"/>
              <w:jc w:val="center"/>
              <w:rPr>
                <w:rFonts w:ascii="Ecofont Vera Sans" w:hAnsi="Ecofont Vera Sans" w:cs="Arial"/>
                <w:w w:val="90"/>
              </w:rPr>
            </w:pPr>
            <w:r>
              <w:rPr>
                <w:rFonts w:eastAsia="Times New Roman" w:cs="Arial" w:ascii="Ecofont Vera Sans" w:hAnsi="Ecofont Vera Sans"/>
                <w:w w:val="90"/>
                <w:kern w:val="0"/>
                <w:lang w:val="pt-BR" w:bidi="ar-SA"/>
              </w:rPr>
              <w:t>21,5</w:t>
            </w:r>
          </w:p>
        </w:tc>
      </w:tr>
    </w:tbl>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w w:val="90"/>
        </w:rPr>
      </w:pPr>
      <w:r>
        <w:rPr>
          <w:rFonts w:cs="Arial" w:ascii="Ecofont Vera Sans" w:hAnsi="Ecofont Vera Sans"/>
          <w:w w:val="90"/>
        </w:rPr>
        <w:t xml:space="preserve">2.2 O candidato poderá interpor recurso somente quanto às notas atribuídas a sua prova, não sendo mais cabível na atual fase do certame impugnações quanto ao gabarito das questões objetivas. Os recursos deverão ser remetidos para o e-mail </w:t>
      </w:r>
      <w:hyperlink r:id="rId2">
        <w:r>
          <w:rPr>
            <w:rStyle w:val="LinkdaInternet"/>
            <w:rFonts w:cs="Arial" w:ascii="Ecofont Vera Sans" w:hAnsi="Ecofont Vera Sans"/>
            <w:w w:val="90"/>
          </w:rPr>
          <w:t>nucleoimperatriz@ma.def.br</w:t>
        </w:r>
      </w:hyperlink>
      <w:r>
        <w:rPr>
          <w:rFonts w:cs="Arial" w:ascii="Ecofont Vera Sans" w:hAnsi="Ecofont Vera Sans"/>
          <w:w w:val="90"/>
        </w:rPr>
        <w:t xml:space="preserve">, no prazo de um dia útil após a publicação do presente.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2.3 O (A) candidato (a) deverá ser claro (a), consistente e objetivo (a) em seu pleito.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2.4 O recurso inconsistente ou intempestivo, bem como aquele cujo teor desrespeite a banca, será preliminarmente indeferido.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2.5 Todos os recursos serão analisados e o resultado da análise será divulgado mediante publicação no endereço eletrônico </w:t>
      </w:r>
      <w:hyperlink r:id="rId3">
        <w:r>
          <w:rPr>
            <w:rStyle w:val="LinkdaInternet"/>
            <w:rFonts w:cs="Arial" w:ascii="Ecofont Vera Sans" w:hAnsi="Ecofont Vera Sans"/>
            <w:w w:val="90"/>
          </w:rPr>
          <w:t>www.defensoria.ma.def.br/seletivo</w:t>
        </w:r>
      </w:hyperlink>
      <w:r>
        <w:rPr>
          <w:rFonts w:cs="Arial" w:ascii="Ecofont Vera Sans" w:hAnsi="Ecofont Vera Sans"/>
          <w:w w:val="90"/>
        </w:rPr>
        <w:t>.</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w w:val="90"/>
        </w:rPr>
        <w:t>2.6 Após a análise de eventuais recursos, nos termos do item 2.2 e 2.5 do presente, será publicado o resultado definitivo do certame.</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t>Imperatriz/MA, 08 de setembro de 2021</w:t>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r>
    </w:p>
    <w:p>
      <w:pPr>
        <w:sectPr>
          <w:headerReference w:type="default" r:id="rId4"/>
          <w:footerReference w:type="default" r:id="rId5"/>
          <w:type w:val="nextPage"/>
          <w:pgSz w:w="11906" w:h="16838"/>
          <w:pgMar w:left="1701" w:right="1134" w:header="720" w:top="1701" w:footer="663" w:bottom="1134" w:gutter="0"/>
          <w:pgNumType w:fmt="decimal"/>
          <w:formProt w:val="false"/>
          <w:textDirection w:val="lrTb"/>
          <w:docGrid w:type="default" w:linePitch="600" w:charSpace="32768"/>
        </w:sectPr>
      </w:pP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drawing>
          <wp:anchor behindDoc="1" distT="0" distB="0" distL="0" distR="0" simplePos="0" locked="0" layoutInCell="0" allowOverlap="1" relativeHeight="7">
            <wp:simplePos x="0" y="0"/>
            <wp:positionH relativeFrom="margin">
              <wp:align>center</wp:align>
            </wp:positionH>
            <wp:positionV relativeFrom="paragraph">
              <wp:posOffset>5715</wp:posOffset>
            </wp:positionV>
            <wp:extent cx="2651125" cy="476250"/>
            <wp:effectExtent l="0" t="0" r="0" b="0"/>
            <wp:wrapNone/>
            <wp:docPr id="2"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descr=""/>
                    <pic:cNvPicPr>
                      <a:picLocks noChangeAspect="1" noChangeArrowheads="1"/>
                    </pic:cNvPicPr>
                  </pic:nvPicPr>
                  <pic:blipFill>
                    <a:blip r:embed="rId6"/>
                    <a:srcRect l="0" t="35485" r="0" b="33953"/>
                    <a:stretch>
                      <a:fillRect/>
                    </a:stretch>
                  </pic:blipFill>
                  <pic:spPr bwMode="auto">
                    <a:xfrm>
                      <a:off x="0" y="0"/>
                      <a:ext cx="2651125" cy="476250"/>
                    </a:xfrm>
                    <a:prstGeom prst="rect">
                      <a:avLst/>
                    </a:prstGeom>
                  </pic:spPr>
                </pic:pic>
              </a:graphicData>
            </a:graphic>
          </wp:anchor>
        </w:drawing>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sectPr>
          <w:type w:val="continuous"/>
          <w:pgSz w:w="11906" w:h="16838"/>
          <w:pgMar w:left="1701" w:right="1134" w:header="720" w:top="1701" w:footer="663" w:bottom="1134" w:gutter="0"/>
          <w:cols w:num="2" w:space="720" w:equalWidth="true" w:sep="false"/>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t>Rodrigo Casimiro Reis</w:t>
      </w:r>
    </w:p>
    <w:p>
      <w:pPr>
        <w:pStyle w:val="Normal"/>
        <w:jc w:val="center"/>
        <w:rPr>
          <w:rFonts w:ascii="Ecofont Vera Sans" w:hAnsi="Ecofont Vera Sans"/>
        </w:rPr>
      </w:pPr>
      <w:r>
        <w:rPr>
          <w:rFonts w:cs="Arial" w:ascii="Ecofont Vera Sans" w:hAnsi="Ecofont Vera Sans"/>
          <w:w w:val="90"/>
        </w:rPr>
        <w:t>Presidente do 14º Processo Seletivo</w:t>
      </w:r>
    </w:p>
    <w:p>
      <w:pPr>
        <w:pStyle w:val="Normal"/>
        <w:jc w:val="center"/>
        <w:rPr>
          <w:rFonts w:ascii="Ecofont Vera Sans" w:hAnsi="Ecofont Vera Sans" w:cs="Arial"/>
          <w:w w:val="90"/>
        </w:rPr>
      </w:pPr>
      <w:r>
        <w:rPr>
          <w:rFonts w:cs="Arial" w:ascii="Ecofont Vera Sans" w:hAnsi="Ecofont Vera Sans"/>
          <w:iCs/>
          <w:w w:val="90"/>
        </w:rPr>
        <w:t>Defensor Público - Núcleo Imperatriz</w:t>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iCs/>
          <w:w w:val="90"/>
        </w:rPr>
      </w:pPr>
      <w:r>
        <w:rPr>
          <w:rFonts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t>João Paulo de Oliveira Aguiar</w:t>
      </w:r>
    </w:p>
    <w:p>
      <w:pPr>
        <w:pStyle w:val="Normal"/>
        <w:jc w:val="center"/>
        <w:rPr>
          <w:rFonts w:ascii="Ecofont Vera Sans" w:hAnsi="Ecofont Vera Sans" w:cs="Arial"/>
          <w:w w:val="90"/>
        </w:rPr>
      </w:pPr>
      <w:r>
        <w:rPr>
          <w:rFonts w:cs="Arial" w:ascii="Ecofont Vera Sans" w:hAnsi="Ecofont Vera Sans"/>
          <w:w w:val="90"/>
        </w:rPr>
        <w:t>Comissão do 14º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Thiago Manoel Cavalcante Amin Castro</w:t>
      </w:r>
    </w:p>
    <w:p>
      <w:pPr>
        <w:pStyle w:val="Normal"/>
        <w:jc w:val="center"/>
        <w:rPr>
          <w:rFonts w:ascii="Ecofont Vera Sans" w:hAnsi="Ecofont Vera Sans"/>
        </w:rPr>
      </w:pPr>
      <w:r>
        <w:rPr>
          <w:rFonts w:cs="Arial" w:ascii="Ecofont Vera Sans" w:hAnsi="Ecofont Vera Sans"/>
          <w:w w:val="90"/>
        </w:rPr>
        <w:t>Comissão do 14º Processo Seletivo</w:t>
      </w:r>
    </w:p>
    <w:p>
      <w:pPr>
        <w:pStyle w:val="Normal"/>
        <w:jc w:val="center"/>
        <w:rPr>
          <w:rFonts w:ascii="Ecofont Vera Sans" w:hAnsi="Ecofont Vera Sans" w:cs="Arial"/>
          <w:iCs/>
          <w:w w:val="90"/>
        </w:rPr>
      </w:pPr>
      <w:r>
        <w:rPr>
          <w:rFonts w:cs="Arial" w:ascii="Ecofont Vera Sans" w:hAnsi="Ecofont Vera Sans"/>
          <w:iCs/>
          <w:w w:val="90"/>
        </w:rPr>
        <w:t>Defensora Pública - Núcleo Imperatriz</w:t>
      </w:r>
    </w:p>
    <w:p>
      <w:pPr>
        <w:pStyle w:val="Normal"/>
        <w:jc w:val="center"/>
        <w:rPr>
          <w:rFonts w:ascii="Ecofont Vera Sans" w:hAnsi="Ecofont Vera Sans" w:cs="Arial"/>
          <w:iCs/>
          <w:w w:val="90"/>
        </w:rPr>
      </w:pPr>
      <w:r>
        <w:rPr>
          <w:rFonts w:cs="Arial" w:ascii="Ecofont Vera Sans" w:hAnsi="Ecofont Vera Sans"/>
          <w:iCs/>
          <w:w w:val="90"/>
        </w:rPr>
        <w:drawing>
          <wp:anchor behindDoc="1" distT="0" distB="0" distL="0" distR="0" simplePos="0" locked="0" layoutInCell="0" allowOverlap="1" relativeHeight="8">
            <wp:simplePos x="0" y="0"/>
            <wp:positionH relativeFrom="page">
              <wp:posOffset>3524250</wp:posOffset>
            </wp:positionH>
            <wp:positionV relativeFrom="paragraph">
              <wp:posOffset>10795</wp:posOffset>
            </wp:positionV>
            <wp:extent cx="847725" cy="486410"/>
            <wp:effectExtent l="0" t="0" r="0" b="0"/>
            <wp:wrapNone/>
            <wp:docPr id="3"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
                    <pic:cNvPicPr>
                      <a:picLocks noChangeAspect="1" noChangeArrowheads="1"/>
                    </pic:cNvPicPr>
                  </pic:nvPicPr>
                  <pic:blipFill>
                    <a:blip r:embed="rId7"/>
                    <a:srcRect l="25842" t="24843" r="25924" b="28114"/>
                    <a:stretch>
                      <a:fillRect/>
                    </a:stretch>
                  </pic:blipFill>
                  <pic:spPr bwMode="auto">
                    <a:xfrm>
                      <a:off x="0" y="0"/>
                      <a:ext cx="847725" cy="486410"/>
                    </a:xfrm>
                    <a:prstGeom prst="rect">
                      <a:avLst/>
                    </a:prstGeom>
                  </pic:spPr>
                </pic:pic>
              </a:graphicData>
            </a:graphic>
          </wp:anchor>
        </w:drawing>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Marcus Cruz</w:t>
      </w:r>
    </w:p>
    <w:p>
      <w:pPr>
        <w:pStyle w:val="Normal"/>
        <w:jc w:val="center"/>
        <w:rPr>
          <w:rFonts w:ascii="Ecofont Vera Sans" w:hAnsi="Ecofont Vera Sans" w:cs="Arial"/>
          <w:w w:val="90"/>
        </w:rPr>
      </w:pPr>
      <w:r>
        <w:rPr>
          <w:rFonts w:cs="Arial" w:ascii="Ecofont Vera Sans" w:hAnsi="Ecofont Vera Sans"/>
          <w:w w:val="90"/>
        </w:rPr>
        <w:t>Secretario da Comissão do 14º Processo Seletivo</w:t>
      </w:r>
    </w:p>
    <w:p>
      <w:pPr>
        <w:pStyle w:val="Normal"/>
        <w:jc w:val="center"/>
        <w:rPr>
          <w:rFonts w:ascii="Ecofont Vera Sans" w:hAnsi="Ecofont Vera Sans" w:cs="Arial"/>
          <w:iCs/>
          <w:w w:val="90"/>
        </w:rPr>
      </w:pPr>
      <w:r>
        <w:rPr>
          <w:rFonts w:cs="Arial" w:ascii="Ecofont Vera Sans" w:hAnsi="Ecofont Vera Sans"/>
          <w:iCs/>
          <w:w w:val="90"/>
        </w:rPr>
        <w:t>Assessor Sênior - Núcleo Imperatriz</w:t>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rPr>
          <w:rFonts w:ascii="Ecofont Vera Sans" w:hAnsi="Ecofont Vera Sans"/>
        </w:rPr>
      </w:pPr>
      <w:r>
        <w:rPr>
          <w:rFonts w:ascii="Ecofont Vera Sans" w:hAnsi="Ecofont Vera Sans"/>
        </w:rPr>
      </w:r>
    </w:p>
    <w:p>
      <w:pPr>
        <w:pStyle w:val="Normal"/>
        <w:jc w:val="center"/>
        <w:rPr>
          <w:rFonts w:ascii="Ecofont Vera Sans" w:hAnsi="Ecofont Vera Sans"/>
        </w:rPr>
      </w:pPr>
      <w:r>
        <w:rPr>
          <w:rFonts w:ascii="Ecofont Vera Sans" w:hAnsi="Ecofont Vera Sans"/>
        </w:rPr>
      </w:r>
    </w:p>
    <w:p>
      <w:pPr>
        <w:pStyle w:val="Normal"/>
        <w:jc w:val="center"/>
        <w:rPr>
          <w:rFonts w:ascii="Ecofont Vera Sans" w:hAnsi="Ecofont Vera Sans"/>
          <w:b/>
          <w:b/>
        </w:rPr>
      </w:pPr>
      <w:r>
        <w:rPr>
          <w:rFonts w:ascii="Ecofont Vera Sans" w:hAnsi="Ecofont Vera Sans"/>
          <w:b/>
        </w:rPr>
        <w:t>ANEXO 01</w:t>
      </w:r>
    </w:p>
    <w:p>
      <w:pPr>
        <w:pStyle w:val="Normal"/>
        <w:jc w:val="center"/>
        <w:rPr>
          <w:rFonts w:ascii="Ecofont Vera Sans" w:hAnsi="Ecofont Vera Sans"/>
        </w:rPr>
      </w:pPr>
      <w:r>
        <w:rPr>
          <w:rFonts w:ascii="Ecofont Vera Sans" w:hAnsi="Ecofont Vera Sans"/>
        </w:rPr>
      </w:r>
    </w:p>
    <w:p>
      <w:pPr>
        <w:pStyle w:val="Normal"/>
        <w:jc w:val="both"/>
        <w:rPr>
          <w:rFonts w:ascii="Arial Narrow" w:hAnsi="Arial Narrow"/>
          <w:b/>
          <w:b/>
          <w:bCs/>
          <w:sz w:val="26"/>
          <w:szCs w:val="26"/>
        </w:rPr>
      </w:pPr>
      <w:r>
        <w:rPr>
          <w:rFonts w:ascii="Arial Narrow" w:hAnsi="Arial Narrow"/>
          <w:b/>
          <w:bCs/>
          <w:sz w:val="26"/>
          <w:szCs w:val="26"/>
        </w:rPr>
        <w:t>RESPOSTA AO RECURSO INTERPOSTO EM FACE DA QUESTÃO “03” DO 14º SELETIVO DE ESTAGIÁRIO DE GRADUAÇÃO DO NÚCLEO REGIONAL DE IMPERATRIZ</w:t>
      </w:r>
    </w:p>
    <w:p>
      <w:pPr>
        <w:pStyle w:val="Normal"/>
        <w:jc w:val="both"/>
        <w:rPr>
          <w:rFonts w:ascii="Arial Narrow" w:hAnsi="Arial Narrow"/>
          <w:sz w:val="26"/>
          <w:szCs w:val="26"/>
        </w:rPr>
      </w:pPr>
      <w:r>
        <w:rPr>
          <w:rFonts w:ascii="Arial Narrow" w:hAnsi="Arial Narrow"/>
          <w:sz w:val="26"/>
          <w:szCs w:val="26"/>
        </w:rPr>
      </w:r>
    </w:p>
    <w:p>
      <w:pPr>
        <w:pStyle w:val="Textbody"/>
        <w:spacing w:lineRule="auto" w:line="360"/>
        <w:jc w:val="both"/>
        <w:rPr>
          <w:rFonts w:ascii="Arial Narrow" w:hAnsi="Arial Narrow"/>
          <w:sz w:val="26"/>
          <w:szCs w:val="26"/>
        </w:rPr>
      </w:pPr>
      <w:r>
        <w:rPr>
          <w:rFonts w:ascii="Arial Narrow" w:hAnsi="Arial Narrow"/>
          <w:sz w:val="26"/>
          <w:szCs w:val="26"/>
        </w:rPr>
        <w:t>Questão impugnada: 3 – O artigo 72 do Código de Processo Civil dispõe que “</w:t>
      </w:r>
      <w:r>
        <w:rPr>
          <w:rFonts w:ascii="Arial Narrow" w:hAnsi="Arial Narrow"/>
          <w:i/>
          <w:iCs/>
          <w:sz w:val="26"/>
          <w:szCs w:val="26"/>
        </w:rPr>
        <w:t>o juiz dará curador especial</w:t>
      </w:r>
      <w:r>
        <w:rPr>
          <w:rFonts w:ascii="Arial Narrow" w:hAnsi="Arial Narrow"/>
          <w:sz w:val="26"/>
          <w:szCs w:val="26"/>
        </w:rPr>
        <w:t>” ao:</w:t>
      </w:r>
    </w:p>
    <w:p>
      <w:pPr>
        <w:pStyle w:val="Textbody"/>
        <w:spacing w:lineRule="auto" w:line="360"/>
        <w:jc w:val="both"/>
        <w:rPr>
          <w:rFonts w:ascii="Arial Narrow" w:hAnsi="Arial Narrow"/>
          <w:sz w:val="26"/>
          <w:szCs w:val="26"/>
        </w:rPr>
      </w:pPr>
      <w:r>
        <w:rPr>
          <w:rFonts w:ascii="Arial Narrow" w:hAnsi="Arial Narrow"/>
          <w:sz w:val="26"/>
          <w:szCs w:val="26"/>
        </w:rPr>
        <w:t>a) incapaz, quando citado por edital.</w:t>
      </w:r>
    </w:p>
    <w:p>
      <w:pPr>
        <w:pStyle w:val="Textbody"/>
        <w:spacing w:lineRule="auto" w:line="360"/>
        <w:jc w:val="both"/>
        <w:rPr>
          <w:rFonts w:ascii="Arial Narrow" w:hAnsi="Arial Narrow"/>
          <w:sz w:val="26"/>
          <w:szCs w:val="26"/>
        </w:rPr>
      </w:pPr>
      <w:r>
        <w:rPr>
          <w:rFonts w:ascii="Arial Narrow" w:hAnsi="Arial Narrow"/>
          <w:sz w:val="26"/>
          <w:szCs w:val="26"/>
        </w:rPr>
        <w:t>b) incapaz, exclusivamente quando não tenha representante legal.</w:t>
      </w:r>
    </w:p>
    <w:p>
      <w:pPr>
        <w:pStyle w:val="Textbody"/>
        <w:spacing w:lineRule="auto" w:line="360"/>
        <w:jc w:val="both"/>
        <w:rPr>
          <w:rFonts w:ascii="Arial Narrow" w:hAnsi="Arial Narrow"/>
          <w:sz w:val="26"/>
          <w:szCs w:val="26"/>
        </w:rPr>
      </w:pPr>
      <w:r>
        <w:rPr>
          <w:rFonts w:ascii="Arial Narrow" w:hAnsi="Arial Narrow"/>
          <w:sz w:val="26"/>
          <w:szCs w:val="26"/>
        </w:rPr>
        <w:t>c) réu preso, quando os interesses em litígio forem indisponíveis.</w:t>
      </w:r>
    </w:p>
    <w:p>
      <w:pPr>
        <w:pStyle w:val="Textbody"/>
        <w:spacing w:lineRule="auto" w:line="360"/>
        <w:jc w:val="both"/>
        <w:rPr>
          <w:rFonts w:ascii="Arial Narrow" w:hAnsi="Arial Narrow"/>
          <w:sz w:val="26"/>
          <w:szCs w:val="26"/>
        </w:rPr>
      </w:pPr>
      <w:r>
        <w:rPr>
          <w:rFonts w:ascii="Arial Narrow" w:hAnsi="Arial Narrow"/>
          <w:color w:val="FF0000"/>
          <w:sz w:val="26"/>
          <w:szCs w:val="26"/>
        </w:rPr>
        <w:t>d) Réu revel, desde que citado por edital ou com hora certa</w:t>
      </w:r>
      <w:r>
        <w:rPr>
          <w:rFonts w:ascii="Arial Narrow" w:hAnsi="Arial Narrow"/>
          <w:sz w:val="26"/>
          <w:szCs w:val="26"/>
        </w:rPr>
        <w:t xml:space="preserve">. </w:t>
      </w:r>
      <w:r>
        <w:rPr>
          <w:rFonts w:ascii="Arial Narrow" w:hAnsi="Arial Narrow"/>
          <w:color w:val="FF0000"/>
          <w:sz w:val="26"/>
          <w:szCs w:val="26"/>
        </w:rPr>
        <w:t>(gabarito)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
          <w:bCs/>
          <w:sz w:val="26"/>
          <w:szCs w:val="26"/>
        </w:rPr>
      </w:pPr>
      <w:r>
        <w:rPr>
          <w:rFonts w:ascii="Arial Narrow" w:hAnsi="Arial Narrow"/>
          <w:b/>
          <w:bCs/>
          <w:sz w:val="26"/>
          <w:szCs w:val="26"/>
        </w:rPr>
        <w:t>1 -Razões da Impugnação:</w:t>
      </w:r>
    </w:p>
    <w:p>
      <w:pPr>
        <w:pStyle w:val="Normal"/>
        <w:jc w:val="both"/>
        <w:rPr>
          <w:rFonts w:ascii="Arial Narrow" w:hAnsi="Arial Narrow"/>
          <w:sz w:val="26"/>
          <w:szCs w:val="26"/>
        </w:rPr>
      </w:pPr>
      <w:r>
        <w:rPr>
          <w:rFonts w:ascii="Arial Narrow" w:hAnsi="Arial Narrow"/>
          <w:sz w:val="26"/>
          <w:szCs w:val="26"/>
        </w:rPr>
        <w:t>“</w:t>
      </w:r>
      <w:r>
        <w:rPr>
          <w:rFonts w:ascii="Arial Narrow" w:hAnsi="Arial Narrow"/>
          <w:sz w:val="26"/>
          <w:szCs w:val="26"/>
        </w:rPr>
        <w:t>Impugnação de questão nº 3, onde cita no Art. 72. O juiz nomeará curador especial ao:</w:t>
      </w:r>
    </w:p>
    <w:p>
      <w:pPr>
        <w:pStyle w:val="Normal"/>
        <w:jc w:val="both"/>
        <w:rPr>
          <w:rFonts w:ascii="Arial Narrow" w:hAnsi="Arial Narrow"/>
          <w:sz w:val="26"/>
          <w:szCs w:val="26"/>
        </w:rPr>
      </w:pPr>
      <w:r>
        <w:rPr>
          <w:rFonts w:ascii="Arial Narrow" w:hAnsi="Arial Narrow"/>
          <w:sz w:val="26"/>
          <w:szCs w:val="26"/>
        </w:rPr>
        <w:t>I - incapaz, se não tiver representante legal ou se os interesses deste colidirem com os daquele, enquanto durar a incapacidade;</w:t>
      </w:r>
    </w:p>
    <w:p>
      <w:pPr>
        <w:pStyle w:val="Normal"/>
        <w:jc w:val="both"/>
        <w:rPr>
          <w:rFonts w:ascii="Arial Narrow" w:hAnsi="Arial Narrow"/>
          <w:sz w:val="26"/>
          <w:szCs w:val="26"/>
        </w:rPr>
      </w:pPr>
      <w:r>
        <w:rPr>
          <w:rFonts w:ascii="Arial Narrow" w:hAnsi="Arial Narrow"/>
          <w:sz w:val="26"/>
          <w:szCs w:val="26"/>
        </w:rPr>
        <w:t>II - réu preso revel, bem como ao réu revel citado por edital ou com hora certa, enquanto não for constituído advogado.</w:t>
      </w:r>
    </w:p>
    <w:p>
      <w:pPr>
        <w:pStyle w:val="Normal"/>
        <w:jc w:val="both"/>
        <w:rPr>
          <w:rFonts w:ascii="Arial Narrow" w:hAnsi="Arial Narrow"/>
          <w:sz w:val="26"/>
          <w:szCs w:val="26"/>
        </w:rPr>
      </w:pPr>
      <w:r>
        <w:rPr>
          <w:rFonts w:ascii="Arial Narrow" w:hAnsi="Arial Narrow"/>
          <w:sz w:val="26"/>
          <w:szCs w:val="26"/>
        </w:rPr>
        <w:t xml:space="preserve">Portanto, entende-se que, tanto a alternativa B está correta, como também a alternativa D. </w:t>
      </w:r>
    </w:p>
    <w:p>
      <w:pPr>
        <w:pStyle w:val="Normal"/>
        <w:jc w:val="both"/>
        <w:rPr>
          <w:rFonts w:ascii="Arial Narrow" w:hAnsi="Arial Narrow"/>
          <w:sz w:val="26"/>
          <w:szCs w:val="26"/>
        </w:rPr>
      </w:pPr>
      <w:r>
        <w:rPr>
          <w:rFonts w:ascii="Arial Narrow" w:hAnsi="Arial Narrow"/>
          <w:sz w:val="26"/>
          <w:szCs w:val="26"/>
        </w:rPr>
        <w:t>Eu, Thiago Alves de Souza, inscrito no CPF sob nº 609.183.483-58, inscrição nº  12367, termos em que, pede deferimento, 31 de agosto de 2021.”</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2 – Razões para o </w:t>
      </w:r>
      <w:r>
        <w:rPr>
          <w:rFonts w:ascii="Arial Narrow" w:hAnsi="Arial Narrow"/>
          <w:b/>
          <w:bCs/>
          <w:sz w:val="26"/>
          <w:szCs w:val="26"/>
        </w:rPr>
        <w:t>indeferimento</w:t>
      </w:r>
      <w:r>
        <w:rPr>
          <w:rFonts w:ascii="Arial Narrow" w:hAnsi="Arial Narrow"/>
          <w:sz w:val="26"/>
          <w:szCs w:val="26"/>
        </w:rPr>
        <w:t xml:space="preserve"> do pedido de anulação da questão impugnada:</w:t>
      </w:r>
    </w:p>
    <w:p>
      <w:pPr>
        <w:pStyle w:val="Normal"/>
        <w:jc w:val="both"/>
        <w:rPr>
          <w:rFonts w:ascii="Arial Narrow" w:hAnsi="Arial Narrow"/>
          <w:sz w:val="26"/>
          <w:szCs w:val="26"/>
        </w:rPr>
      </w:pPr>
      <w:r>
        <w:rPr>
          <w:rFonts w:ascii="Arial Narrow" w:hAnsi="Arial Narrow"/>
          <w:sz w:val="26"/>
          <w:szCs w:val="26"/>
        </w:rPr>
        <w:t>R= A curadoria especial é uma forma de assistência judiciária prestada ao hipossuficiente processual, a exemplo do incapaz sem representante legal, do réu revel preso, citado por edital ou por hora certa. Consoante a melhor doutrina, o curador especial não precisa, necessariamente, ser advogado, embora na prática a nomeação recaia sobre a defensoria pública, que possui atribuição institucional para tanto (art.72, parágrafo único, do CPC/15).</w:t>
      </w:r>
    </w:p>
    <w:p>
      <w:pPr>
        <w:pStyle w:val="Normal"/>
        <w:jc w:val="both"/>
        <w:rPr>
          <w:rFonts w:ascii="Arial Narrow" w:hAnsi="Arial Narrow"/>
          <w:sz w:val="26"/>
          <w:szCs w:val="26"/>
        </w:rPr>
      </w:pPr>
      <w:r>
        <w:rPr>
          <w:rFonts w:ascii="Arial Narrow" w:hAnsi="Arial Narrow"/>
          <w:sz w:val="26"/>
          <w:szCs w:val="26"/>
        </w:rPr>
        <w:t xml:space="preserve">Quanto ao mérito recursal, o erro da </w:t>
      </w:r>
      <w:r>
        <w:rPr>
          <w:rFonts w:ascii="Arial Narrow" w:hAnsi="Arial Narrow"/>
          <w:b/>
          <w:bCs/>
          <w:sz w:val="26"/>
          <w:szCs w:val="26"/>
        </w:rPr>
        <w:t>alternativa "b"</w:t>
      </w:r>
      <w:r>
        <w:rPr>
          <w:rFonts w:ascii="Arial Narrow" w:hAnsi="Arial Narrow"/>
          <w:sz w:val="26"/>
          <w:szCs w:val="26"/>
        </w:rPr>
        <w:t xml:space="preserve"> reside justamente na inclusão do advérbio de exclusão</w:t>
      </w:r>
      <w:bookmarkStart w:id="0" w:name="_GoBack"/>
      <w:bookmarkEnd w:id="0"/>
      <w:r>
        <w:rPr>
          <w:rFonts w:ascii="Arial Narrow" w:hAnsi="Arial Narrow"/>
          <w:sz w:val="26"/>
          <w:szCs w:val="26"/>
        </w:rPr>
        <w:t xml:space="preserve"> </w:t>
      </w:r>
      <w:r>
        <w:rPr>
          <w:rFonts w:ascii="Arial Narrow" w:hAnsi="Arial Narrow"/>
          <w:b/>
          <w:bCs/>
          <w:i/>
          <w:iCs/>
          <w:sz w:val="26"/>
          <w:szCs w:val="26"/>
        </w:rPr>
        <w:t>"exclusivamente"</w:t>
      </w:r>
      <w:r>
        <w:rPr>
          <w:rFonts w:ascii="Arial Narrow" w:hAnsi="Arial Narrow"/>
          <w:sz w:val="26"/>
          <w:szCs w:val="26"/>
        </w:rPr>
        <w:t xml:space="preserve">, porquanto poder-se-á nomear curador especial ao </w:t>
      </w:r>
      <w:r>
        <w:rPr>
          <w:rFonts w:ascii="Arial Narrow" w:hAnsi="Arial Narrow"/>
          <w:b/>
          <w:bCs/>
          <w:sz w:val="26"/>
          <w:szCs w:val="26"/>
        </w:rPr>
        <w:t>incapaz</w:t>
      </w:r>
      <w:r>
        <w:rPr>
          <w:rFonts w:ascii="Arial Narrow" w:hAnsi="Arial Narrow"/>
          <w:sz w:val="26"/>
          <w:szCs w:val="26"/>
        </w:rPr>
        <w:t>, tanto quando não tiver representante legal, bem como quando os interesses de eventual representante legal colidirem com os do próprio incapaz.</w:t>
      </w:r>
    </w:p>
    <w:p>
      <w:pPr>
        <w:pStyle w:val="Normal"/>
        <w:jc w:val="both"/>
        <w:rPr>
          <w:rFonts w:ascii="Arial Narrow" w:hAnsi="Arial Narrow"/>
          <w:sz w:val="26"/>
          <w:szCs w:val="26"/>
        </w:rPr>
      </w:pPr>
      <w:r>
        <w:rPr>
          <w:rFonts w:ascii="Arial Narrow" w:hAnsi="Arial Narrow"/>
          <w:sz w:val="26"/>
          <w:szCs w:val="26"/>
        </w:rPr>
        <w:t xml:space="preserve">Desse modo, nos termos do citado artigo 72, inciso I, do CPC/15, temos duas situações que possibilitam a nomeação de curador especial ao </w:t>
      </w:r>
      <w:r>
        <w:rPr>
          <w:rFonts w:ascii="Arial Narrow" w:hAnsi="Arial Narrow"/>
          <w:b/>
          <w:bCs/>
          <w:sz w:val="26"/>
          <w:szCs w:val="26"/>
        </w:rPr>
        <w:t>réu incapaz</w:t>
      </w:r>
      <w:r>
        <w:rPr>
          <w:rFonts w:ascii="Arial Narrow" w:hAnsi="Arial Narrow"/>
          <w:sz w:val="26"/>
          <w:szCs w:val="26"/>
        </w:rPr>
        <w:t>: a) Se ele não possuir representante legal; ou b) Mesmo possuindo representação legal, os interesses deste sejam conflitantes com o do representado.</w:t>
      </w:r>
    </w:p>
    <w:p>
      <w:pPr>
        <w:pStyle w:val="Normal"/>
        <w:jc w:val="both"/>
        <w:rPr>
          <w:rFonts w:ascii="Arial Narrow" w:hAnsi="Arial Narrow"/>
          <w:sz w:val="26"/>
          <w:szCs w:val="26"/>
        </w:rPr>
      </w:pPr>
      <w:r>
        <w:rPr>
          <w:rFonts w:ascii="Arial Narrow" w:hAnsi="Arial Narrow"/>
          <w:sz w:val="26"/>
          <w:szCs w:val="26"/>
        </w:rPr>
        <w:t xml:space="preserve">Portanto, o advérbio de exclusão </w:t>
      </w:r>
      <w:r>
        <w:rPr>
          <w:rFonts w:ascii="Arial Narrow" w:hAnsi="Arial Narrow"/>
          <w:b/>
          <w:bCs/>
          <w:sz w:val="26"/>
          <w:szCs w:val="26"/>
        </w:rPr>
        <w:t>“exclusivamente”</w:t>
      </w:r>
      <w:r>
        <w:rPr>
          <w:rFonts w:ascii="Arial Narrow" w:hAnsi="Arial Narrow"/>
          <w:sz w:val="26"/>
          <w:szCs w:val="26"/>
        </w:rPr>
        <w:t xml:space="preserve"> definiu a incorreção da </w:t>
      </w:r>
      <w:r>
        <w:rPr>
          <w:rFonts w:ascii="Arial Narrow" w:hAnsi="Arial Narrow"/>
          <w:b/>
          <w:bCs/>
          <w:sz w:val="26"/>
          <w:szCs w:val="26"/>
        </w:rPr>
        <w:t>alternativa “b”</w:t>
      </w:r>
      <w:r>
        <w:rPr>
          <w:rFonts w:ascii="Arial Narrow" w:hAnsi="Arial Narrow"/>
          <w:sz w:val="26"/>
          <w:szCs w:val="26"/>
        </w:rPr>
        <w:t xml:space="preserve">, de modo que o recurso interposto deve ser </w:t>
      </w:r>
      <w:r>
        <w:rPr>
          <w:rFonts w:ascii="Arial Narrow" w:hAnsi="Arial Narrow"/>
          <w:b/>
          <w:bCs/>
          <w:sz w:val="26"/>
          <w:szCs w:val="26"/>
        </w:rPr>
        <w:t>IMPROVIDO</w:t>
      </w:r>
      <w:r>
        <w:rPr>
          <w:rFonts w:ascii="Arial Narrow" w:hAnsi="Arial Narrow"/>
          <w:sz w:val="26"/>
          <w:szCs w:val="26"/>
        </w:rPr>
        <w:t>.</w:t>
      </w:r>
    </w:p>
    <w:p>
      <w:pPr>
        <w:pStyle w:val="Normal"/>
        <w:jc w:val="both"/>
        <w:rPr>
          <w:rFonts w:ascii="Arial Narrow" w:hAnsi="Arial Narrow"/>
          <w:sz w:val="26"/>
          <w:szCs w:val="26"/>
        </w:rPr>
      </w:pPr>
      <w:r>
        <w:rPr>
          <w:rFonts w:ascii="Arial Narrow" w:hAnsi="Arial Narrow"/>
          <w:sz w:val="26"/>
          <w:szCs w:val="26"/>
        </w:rPr>
        <w:t>3 – Análise das alternativas</w:t>
      </w:r>
    </w:p>
    <w:p>
      <w:pPr>
        <w:pStyle w:val="ListParagraph"/>
        <w:numPr>
          <w:ilvl w:val="0"/>
          <w:numId w:val="4"/>
        </w:numPr>
        <w:jc w:val="both"/>
        <w:rPr>
          <w:rFonts w:ascii="Arial Narrow" w:hAnsi="Arial Narrow"/>
          <w:sz w:val="26"/>
          <w:szCs w:val="26"/>
        </w:rPr>
      </w:pPr>
      <w:r>
        <w:rPr>
          <w:rFonts w:ascii="Arial Narrow" w:hAnsi="Arial Narrow"/>
          <w:sz w:val="26"/>
          <w:szCs w:val="26"/>
        </w:rPr>
        <w:t xml:space="preserve">Alternativas “A” e “B”: </w:t>
      </w:r>
      <w:r>
        <w:rPr>
          <w:rFonts w:ascii="Arial Narrow" w:hAnsi="Arial Narrow"/>
          <w:b/>
          <w:bCs/>
          <w:sz w:val="26"/>
          <w:szCs w:val="26"/>
        </w:rPr>
        <w:t>Incorretas</w:t>
      </w:r>
      <w:r>
        <w:rPr>
          <w:rFonts w:ascii="Arial Narrow" w:hAnsi="Arial Narrow"/>
          <w:sz w:val="26"/>
          <w:szCs w:val="26"/>
        </w:rPr>
        <w:t>, pois ao incapaz se dará curador especial quando este não tiver representante legal ou quando os interesses deste colidirem com os do incapaz (art.72, inciso I, do CPC/15). (Duas possibilidades)</w:t>
      </w:r>
    </w:p>
    <w:p>
      <w:pPr>
        <w:pStyle w:val="ListParagraph"/>
        <w:numPr>
          <w:ilvl w:val="0"/>
          <w:numId w:val="4"/>
        </w:numPr>
        <w:jc w:val="both"/>
        <w:rPr>
          <w:rFonts w:ascii="Arial Narrow" w:hAnsi="Arial Narrow"/>
          <w:sz w:val="26"/>
          <w:szCs w:val="26"/>
        </w:rPr>
      </w:pPr>
      <w:r>
        <w:rPr>
          <w:rFonts w:ascii="Arial Narrow" w:hAnsi="Arial Narrow"/>
          <w:sz w:val="26"/>
          <w:szCs w:val="26"/>
        </w:rPr>
        <w:t xml:space="preserve">Alternativa “C”: </w:t>
      </w:r>
      <w:r>
        <w:rPr>
          <w:rFonts w:ascii="Arial Narrow" w:hAnsi="Arial Narrow"/>
          <w:b/>
          <w:bCs/>
          <w:sz w:val="26"/>
          <w:szCs w:val="26"/>
        </w:rPr>
        <w:t>Incorreta</w:t>
      </w:r>
      <w:r>
        <w:rPr>
          <w:rFonts w:ascii="Arial Narrow" w:hAnsi="Arial Narrow"/>
          <w:sz w:val="26"/>
          <w:szCs w:val="26"/>
        </w:rPr>
        <w:t>, eis que a lei não faz qualquer restrição. Basta que o réu esteja preso.</w:t>
      </w:r>
    </w:p>
    <w:p>
      <w:pPr>
        <w:pStyle w:val="ListParagraph"/>
        <w:numPr>
          <w:ilvl w:val="0"/>
          <w:numId w:val="4"/>
        </w:numPr>
        <w:jc w:val="both"/>
        <w:rPr>
          <w:rFonts w:ascii="Arial Narrow" w:hAnsi="Arial Narrow"/>
          <w:sz w:val="26"/>
          <w:szCs w:val="26"/>
        </w:rPr>
      </w:pPr>
      <w:r>
        <w:rPr>
          <w:rFonts w:ascii="Arial Narrow" w:hAnsi="Arial Narrow"/>
          <w:sz w:val="26"/>
          <w:szCs w:val="26"/>
        </w:rPr>
        <w:t xml:space="preserve">Alternativa “D”. </w:t>
      </w:r>
      <w:r>
        <w:rPr>
          <w:rFonts w:ascii="Arial Narrow" w:hAnsi="Arial Narrow"/>
          <w:b/>
          <w:bCs/>
          <w:sz w:val="26"/>
          <w:szCs w:val="26"/>
        </w:rPr>
        <w:t>CORRETA</w:t>
      </w:r>
      <w:r>
        <w:rPr>
          <w:rFonts w:ascii="Arial Narrow" w:hAnsi="Arial Narrow"/>
          <w:sz w:val="26"/>
          <w:szCs w:val="26"/>
        </w:rPr>
        <w:t>. Letra da Lei: “art.72, inciso II - II - réu preso revel, bem como ao réu revel citado por edital ou com hora certa, enquanto não for constituído advogado”. Logo, tanto na citação ficta por edital quanto na citação por hora certa, o juiz nomeará curador especial ao revel.</w:t>
      </w:r>
    </w:p>
    <w:p>
      <w:pPr>
        <w:pStyle w:val="Normal"/>
        <w:jc w:val="center"/>
        <w:rPr>
          <w:rFonts w:ascii="Ecofont Vera Sans" w:hAnsi="Ecofont Vera Sans"/>
        </w:rPr>
      </w:pPr>
      <w:r>
        <w:rPr/>
      </w:r>
    </w:p>
    <w:sectPr>
      <w:type w:val="continuous"/>
      <w:pgSz w:w="11906" w:h="16838"/>
      <w:pgMar w:left="1701" w:right="1134" w:header="720" w:top="1701" w:footer="663" w:bottom="1134"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6">
          <wp:simplePos x="0" y="0"/>
          <wp:positionH relativeFrom="page">
            <wp:align>center</wp:align>
          </wp:positionH>
          <wp:positionV relativeFrom="paragraph">
            <wp:posOffset>-371475</wp:posOffset>
          </wp:positionV>
          <wp:extent cx="1581150" cy="114300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trackRevisions/>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78c2"/>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1"/>
      </w:numPr>
      <w:jc w:val="center"/>
      <w:outlineLvl w:val="0"/>
    </w:pPr>
    <w:rPr>
      <w:b/>
      <w:bCs/>
      <w:w w:val="105"/>
      <w:sz w:val="18"/>
    </w:rPr>
  </w:style>
  <w:style w:type="paragraph" w:styleId="Ttulo2">
    <w:name w:val="Heading 2"/>
    <w:basedOn w:val="Normal"/>
    <w:next w:val="Normal"/>
    <w:qFormat/>
    <w:pPr>
      <w:keepNext w:val="true"/>
      <w:numPr>
        <w:ilvl w:val="1"/>
        <w:numId w:val="1"/>
      </w:numPr>
      <w:ind w:left="0" w:firstLine="1080"/>
      <w:outlineLvl w:val="1"/>
    </w:pPr>
    <w:rPr>
      <w:b/>
      <w:bCs/>
      <w:sz w:val="28"/>
      <w:szCs w:val="20"/>
    </w:rPr>
  </w:style>
  <w:style w:type="paragraph" w:styleId="Ttulo3">
    <w:name w:val="Heading 3"/>
    <w:basedOn w:val="Normal"/>
    <w:next w:val="Normal"/>
    <w:qFormat/>
    <w:pPr>
      <w:keepNext w:val="true"/>
      <w:numPr>
        <w:ilvl w:val="2"/>
        <w:numId w:val="1"/>
      </w:numPr>
      <w:jc w:val="both"/>
      <w:outlineLvl w:val="2"/>
    </w:pPr>
    <w:rPr>
      <w:rFonts w:ascii="Garamond" w:hAnsi="Garamond" w:cs="Garamond"/>
      <w:b/>
      <w:bCs/>
      <w:sz w:val="30"/>
      <w:szCs w:val="20"/>
    </w:rPr>
  </w:style>
  <w:style w:type="paragraph" w:styleId="Ttulo4">
    <w:name w:val="Heading 4"/>
    <w:basedOn w:val="Normal"/>
    <w:next w:val="Normal"/>
    <w:link w:val="Ttulo4Char"/>
    <w:uiPriority w:val="9"/>
    <w:semiHidden/>
    <w:unhideWhenUsed/>
    <w:qFormat/>
    <w:rsid w:val="001d70e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Ttulo5">
    <w:name w:val="Heading 5"/>
    <w:basedOn w:val="Normal"/>
    <w:next w:val="Normal"/>
    <w:qFormat/>
    <w:pPr>
      <w:keepNext w:val="true"/>
      <w:numPr>
        <w:ilvl w:val="4"/>
        <w:numId w:val="1"/>
      </w:numPr>
      <w:jc w:val="center"/>
      <w:outlineLvl w:val="4"/>
    </w:pPr>
    <w:rPr>
      <w:rFonts w:ascii="Garamond" w:hAnsi="Garamond" w:cs="Garamond"/>
      <w:b/>
      <w:bCs/>
      <w:sz w:val="28"/>
      <w:szCs w:val="20"/>
    </w:rPr>
  </w:style>
  <w:style w:type="paragraph" w:styleId="Ttulo7">
    <w:name w:val="Heading 7"/>
    <w:basedOn w:val="Normal"/>
    <w:next w:val="Normal"/>
    <w:link w:val="Ttulo7Char"/>
    <w:uiPriority w:val="9"/>
    <w:semiHidden/>
    <w:unhideWhenUsed/>
    <w:qFormat/>
    <w:rsid w:val="00f058ee"/>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rPr>
  </w:style>
  <w:style w:type="character" w:styleId="WW8Num4z1" w:customStyle="1">
    <w:name w:val="WW8Num4z1"/>
    <w:qFormat/>
    <w:rPr>
      <w:rFonts w:ascii="OpenSymbol" w:hAnsi="OpenSymbol" w:cs="OpenSymbol"/>
    </w:rPr>
  </w:style>
  <w:style w:type="character" w:styleId="WW8Num5z0" w:customStyle="1">
    <w:name w:val="WW8Num5z0"/>
    <w:qFormat/>
    <w:rPr>
      <w:rFonts w:ascii="Symbol" w:hAnsi="Symbol" w:cs="OpenSymbol"/>
    </w:rPr>
  </w:style>
  <w:style w:type="character" w:styleId="WW8Num5z1" w:customStyle="1">
    <w:name w:val="WW8Num5z1"/>
    <w:qFormat/>
    <w:rPr>
      <w:rFonts w:ascii="OpenSymbol" w:hAnsi="OpenSymbol" w:cs="OpenSymbol"/>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8Num2zfalse" w:customStyle="1">
    <w:name w:val="WW8Num2zfalse"/>
    <w:qFormat/>
    <w:rPr/>
  </w:style>
  <w:style w:type="character" w:styleId="Fontepargpadro3" w:customStyle="1">
    <w:name w:val="Fonte parág. padrão3"/>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8Num3zfalse" w:customStyle="1">
    <w:name w:val="WW8Num3zfalse"/>
    <w:qFormat/>
    <w:rPr/>
  </w:style>
  <w:style w:type="character" w:styleId="WW8Num3ztrue" w:customStyle="1">
    <w:name w:val="WW8Num3ztrue"/>
    <w:qFormat/>
    <w:rPr/>
  </w:style>
  <w:style w:type="character" w:styleId="WWWW8Num3ztrue" w:customStyle="1">
    <w:name w:val="WW-WW8Num3ztrue"/>
    <w:qFormat/>
    <w:rPr/>
  </w:style>
  <w:style w:type="character" w:styleId="WWWW8Num3ztrue1" w:customStyle="1">
    <w:name w:val="WW-WW8Num3ztrue1"/>
    <w:qFormat/>
    <w:rPr/>
  </w:style>
  <w:style w:type="character" w:styleId="WWWW8Num3ztrue12" w:customStyle="1">
    <w:name w:val="WW-WW8Num3ztrue12"/>
    <w:qFormat/>
    <w:rPr/>
  </w:style>
  <w:style w:type="character" w:styleId="WWWW8Num3ztrue123" w:customStyle="1">
    <w:name w:val="WW-WW8Num3ztrue123"/>
    <w:qFormat/>
    <w:rPr/>
  </w:style>
  <w:style w:type="character" w:styleId="WWWW8Num3ztrue1234" w:customStyle="1">
    <w:name w:val="WW-WW8Num3ztrue1234"/>
    <w:qFormat/>
    <w:rPr/>
  </w:style>
  <w:style w:type="character" w:styleId="WWWW8Num3ztrue12345" w:customStyle="1">
    <w:name w:val="WW-WW8Num3ztrue12345"/>
    <w:qFormat/>
    <w:rPr/>
  </w:style>
  <w:style w:type="character" w:styleId="WWWW8Num3ztrue123456" w:customStyle="1">
    <w:name w:val="WW-WW8Num3ztrue123456"/>
    <w:qFormat/>
    <w:rPr/>
  </w:style>
  <w:style w:type="character" w:styleId="Fontepargpadro2" w:customStyle="1">
    <w:name w:val="Fonte parág. padrão2"/>
    <w:qFormat/>
    <w:rPr/>
  </w:style>
  <w:style w:type="character" w:styleId="Fontepargpadro1" w:customStyle="1">
    <w:name w:val="Fonte parág. padrão1"/>
    <w:qFormat/>
    <w:rPr/>
  </w:style>
  <w:style w:type="character" w:styleId="Pagenumber">
    <w:name w:val="page number"/>
    <w:basedOn w:val="Fontepargpadro1"/>
    <w:qFormat/>
    <w:rPr/>
  </w:style>
  <w:style w:type="character" w:styleId="CabealhoChar" w:customStyle="1">
    <w:name w:val="Cabeçalho Char"/>
    <w:uiPriority w:val="99"/>
    <w:qFormat/>
    <w:rPr>
      <w:sz w:val="24"/>
      <w:szCs w:val="24"/>
    </w:rPr>
  </w:style>
  <w:style w:type="character" w:styleId="LinkdaInternet">
    <w:name w:val="Link da Internet"/>
    <w:rPr>
      <w:color w:val="0000FF"/>
      <w:u w:val="single"/>
    </w:rPr>
  </w:style>
  <w:style w:type="character" w:styleId="CorpodetextoChar" w:customStyle="1">
    <w:name w:val="Corpo de texto Char"/>
    <w:qFormat/>
    <w:rPr>
      <w:color w:val="000000"/>
      <w:sz w:val="26"/>
    </w:rPr>
  </w:style>
  <w:style w:type="character" w:styleId="Ttulo3Char" w:customStyle="1">
    <w:name w:val="Título 3 Char"/>
    <w:qFormat/>
    <w:rPr>
      <w:rFonts w:ascii="Garamond" w:hAnsi="Garamond" w:cs="Garamond"/>
      <w:b/>
      <w:bCs/>
      <w:sz w:val="30"/>
    </w:rPr>
  </w:style>
  <w:style w:type="character" w:styleId="Marcas" w:customStyle="1">
    <w:name w:val="Marcas"/>
    <w:qFormat/>
    <w:rPr>
      <w:rFonts w:ascii="OpenSymbol" w:hAnsi="OpenSymbol" w:eastAsia="OpenSymbol" w:cs="OpenSymbol"/>
    </w:rPr>
  </w:style>
  <w:style w:type="character" w:styleId="RodapChar" w:customStyle="1">
    <w:name w:val="Rodapé Char"/>
    <w:link w:val="Rodap"/>
    <w:uiPriority w:val="99"/>
    <w:qFormat/>
    <w:rsid w:val="00f372a8"/>
    <w:rPr>
      <w:sz w:val="24"/>
      <w:szCs w:val="24"/>
      <w:lang w:eastAsia="zh-CN"/>
    </w:rPr>
  </w:style>
  <w:style w:type="character" w:styleId="TextodebaloChar" w:customStyle="1">
    <w:name w:val="Texto de balão Char"/>
    <w:link w:val="Textodebalo"/>
    <w:uiPriority w:val="99"/>
    <w:semiHidden/>
    <w:qFormat/>
    <w:rsid w:val="00e76b9f"/>
    <w:rPr>
      <w:rFonts w:ascii="Segoe UI" w:hAnsi="Segoe UI" w:cs="Segoe UI"/>
      <w:sz w:val="18"/>
      <w:szCs w:val="18"/>
      <w:lang w:eastAsia="zh-CN"/>
    </w:rPr>
  </w:style>
  <w:style w:type="character" w:styleId="Object" w:customStyle="1">
    <w:name w:val="object"/>
    <w:qFormat/>
    <w:rsid w:val="00bd72ca"/>
    <w:rPr/>
  </w:style>
  <w:style w:type="character" w:styleId="Xbe" w:customStyle="1">
    <w:name w:val="_xbe"/>
    <w:basedOn w:val="DefaultParagraphFont"/>
    <w:qFormat/>
    <w:rsid w:val="004103f9"/>
    <w:rPr/>
  </w:style>
  <w:style w:type="character" w:styleId="Recuodecorpodetexto2Char" w:customStyle="1">
    <w:name w:val="Recuo de corpo de texto 2 Char"/>
    <w:basedOn w:val="DefaultParagraphFont"/>
    <w:link w:val="Recuodecorpodetexto2"/>
    <w:uiPriority w:val="99"/>
    <w:semiHidden/>
    <w:qFormat/>
    <w:rsid w:val="0089262a"/>
    <w:rPr>
      <w:sz w:val="24"/>
      <w:szCs w:val="24"/>
      <w:lang w:eastAsia="zh-CN"/>
    </w:rPr>
  </w:style>
  <w:style w:type="character" w:styleId="Ttulo4Char" w:customStyle="1">
    <w:name w:val="Título 4 Char"/>
    <w:basedOn w:val="DefaultParagraphFont"/>
    <w:link w:val="Ttulo4"/>
    <w:uiPriority w:val="9"/>
    <w:semiHidden/>
    <w:qFormat/>
    <w:rsid w:val="001d70e8"/>
    <w:rPr>
      <w:rFonts w:ascii="Calibri Light" w:hAnsi="Calibri Light" w:eastAsia="" w:cs="" w:asciiTheme="majorHAnsi" w:cstheme="majorBidi" w:eastAsiaTheme="majorEastAsia" w:hAnsiTheme="majorHAnsi"/>
      <w:i/>
      <w:iCs/>
      <w:color w:val="2E74B5" w:themeColor="accent1" w:themeShade="bf"/>
      <w:sz w:val="24"/>
      <w:szCs w:val="24"/>
      <w:lang w:eastAsia="zh-CN"/>
    </w:rPr>
  </w:style>
  <w:style w:type="character" w:styleId="Ttulo7Char" w:customStyle="1">
    <w:name w:val="Título 7 Char"/>
    <w:basedOn w:val="DefaultParagraphFont"/>
    <w:link w:val="Ttulo7"/>
    <w:uiPriority w:val="9"/>
    <w:semiHidden/>
    <w:qFormat/>
    <w:rsid w:val="00f058ee"/>
    <w:rPr>
      <w:rFonts w:ascii="Calibri Light" w:hAnsi="Calibri Light" w:eastAsia="" w:cs="" w:asciiTheme="majorHAnsi" w:cstheme="majorBidi" w:eastAsiaTheme="majorEastAsia" w:hAnsiTheme="majorHAnsi"/>
      <w:i/>
      <w:iCs/>
      <w:color w:val="1F4D78" w:themeColor="accent1" w:themeShade="7f"/>
      <w:sz w:val="24"/>
      <w:szCs w:val="24"/>
      <w:lang w:eastAsia="zh-CN"/>
    </w:rPr>
  </w:style>
  <w:style w:type="character" w:styleId="Internetlink" w:customStyle="1">
    <w:name w:val="Hyperlink"/>
    <w:qFormat/>
    <w:rsid w:val="00f058ee"/>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31"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customStyle="1">
    <w:name w:val="Título2"/>
    <w:basedOn w:val="Normal"/>
    <w:next w:val="Corpodotexto"/>
    <w:qFormat/>
    <w:pPr>
      <w:keepNext w:val="true"/>
      <w:spacing w:before="240" w:after="120"/>
    </w:pPr>
    <w:rPr>
      <w:rFonts w:ascii="Arial" w:hAnsi="Arial" w:eastAsia="Microsoft YaHei" w:cs="Mangal"/>
      <w:sz w:val="28"/>
      <w:szCs w:val="28"/>
    </w:rPr>
  </w:style>
  <w:style w:type="paragraph" w:styleId="Ttulo11" w:customStyle="1">
    <w:name w:val="Título1"/>
    <w:basedOn w:val="Normal"/>
    <w:next w:val="Corpodotexto"/>
    <w:qFormat/>
    <w:pPr>
      <w:jc w:val="center"/>
    </w:pPr>
    <w:rPr>
      <w:rFonts w:ascii="Arial" w:hAnsi="Arial" w:cs="Arial"/>
      <w:b/>
      <w:szCs w:val="20"/>
    </w:rPr>
  </w:style>
  <w:style w:type="paragraph" w:styleId="Corpodetexto21" w:customStyle="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link w:val="RodapChar"/>
    <w:uiPriority w:val="99"/>
    <w:pPr>
      <w:tabs>
        <w:tab w:val="clear" w:pos="708"/>
        <w:tab w:val="center" w:pos="4252" w:leader="none"/>
        <w:tab w:val="right" w:pos="8504" w:leader="none"/>
      </w:tabs>
    </w:pPr>
    <w:rPr/>
  </w:style>
  <w:style w:type="paragraph" w:styleId="Normal1" w:customStyle="1">
    <w:name w:val="Normal1"/>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uiPriority w:val="99"/>
    <w:qFormat/>
    <w:pPr>
      <w:spacing w:before="280" w:after="280"/>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Corpodotexto"/>
    <w:qFormat/>
    <w:pPr/>
    <w:rPr/>
  </w:style>
  <w:style w:type="paragraph" w:styleId="Standard" w:customStyle="1">
    <w:name w:val="Standard"/>
    <w:qFormat/>
    <w:rsid w:val="00e76b9f"/>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link w:val="TextodebaloChar"/>
    <w:uiPriority w:val="99"/>
    <w:semiHidden/>
    <w:unhideWhenUsed/>
    <w:qFormat/>
    <w:rsid w:val="00e76b9f"/>
    <w:pPr/>
    <w:rPr>
      <w:rFonts w:ascii="Segoe UI" w:hAnsi="Segoe UI" w:cs="Segoe UI"/>
      <w:sz w:val="18"/>
      <w:szCs w:val="18"/>
    </w:rPr>
  </w:style>
  <w:style w:type="paragraph" w:styleId="ListParagraph">
    <w:name w:val="List Paragraph"/>
    <w:basedOn w:val="Normal"/>
    <w:uiPriority w:val="34"/>
    <w:qFormat/>
    <w:rsid w:val="00e836c1"/>
    <w:pPr>
      <w:suppressAutoHyphens w:val="false"/>
      <w:spacing w:lineRule="auto" w:line="259" w:before="0" w:after="160"/>
      <w:ind w:left="720" w:hanging="0"/>
      <w:contextualSpacing/>
    </w:pPr>
    <w:rPr>
      <w:rFonts w:ascii="Calibri" w:hAnsi="Calibri" w:eastAsia="Calibri"/>
      <w:sz w:val="22"/>
      <w:szCs w:val="22"/>
      <w:lang w:eastAsia="en-US"/>
    </w:rPr>
  </w:style>
  <w:style w:type="paragraph" w:styleId="Western" w:customStyle="1">
    <w:name w:val="western"/>
    <w:basedOn w:val="Normal"/>
    <w:qFormat/>
    <w:rsid w:val="00c01576"/>
    <w:pPr>
      <w:suppressAutoHyphens w:val="false"/>
      <w:spacing w:beforeAutospacing="1" w:after="0"/>
    </w:pPr>
    <w:rPr>
      <w:color w:val="000000"/>
      <w:lang w:eastAsia="pt-BR"/>
    </w:rPr>
  </w:style>
  <w:style w:type="paragraph" w:styleId="BodyTextIndent2">
    <w:name w:val="Body Text Indent 2"/>
    <w:basedOn w:val="Normal"/>
    <w:link w:val="Recuodecorpodetexto2Char"/>
    <w:uiPriority w:val="99"/>
    <w:semiHidden/>
    <w:unhideWhenUsed/>
    <w:qFormat/>
    <w:rsid w:val="0089262a"/>
    <w:pPr>
      <w:spacing w:lineRule="auto" w:line="480" w:before="0" w:after="120"/>
      <w:ind w:left="283" w:hanging="0"/>
    </w:pPr>
    <w:rPr/>
  </w:style>
  <w:style w:type="paragraph" w:styleId="Textbody" w:customStyle="1">
    <w:name w:val="Text body"/>
    <w:basedOn w:val="Standard"/>
    <w:qFormat/>
    <w:rsid w:val="0089262a"/>
    <w:pPr>
      <w:spacing w:before="0" w:after="120"/>
      <w:textAlignment w:val="auto"/>
    </w:pPr>
    <w:rPr>
      <w:lang w:eastAsia="zh-CN"/>
    </w:rPr>
  </w:style>
  <w:style w:type="paragraph" w:styleId="Artigo" w:customStyle="1">
    <w:name w:val="artigo"/>
    <w:basedOn w:val="Normal"/>
    <w:qFormat/>
    <w:rsid w:val="003919f7"/>
    <w:pPr>
      <w:suppressAutoHyphens w:val="false"/>
      <w:spacing w:beforeAutospacing="1" w:afterAutospacing="1"/>
    </w:pPr>
    <w:rPr>
      <w:lang w:eastAsia="pt-BR"/>
    </w:rPr>
  </w:style>
  <w:style w:type="numbering" w:styleId="NoList" w:default="1">
    <w:name w:val="No List"/>
    <w:uiPriority w:val="99"/>
    <w:semiHidden/>
    <w:unhideWhenUsed/>
    <w:qFormat/>
  </w:style>
  <w:style w:type="numbering" w:styleId="WW8Num3" w:customStyle="1">
    <w:name w:val="WW8Num3"/>
    <w:qFormat/>
    <w:rsid w:val="0089262a"/>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a47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imperatriz@ma.def.br" TargetMode="External"/><Relationship Id="rId3" Type="http://schemas.openxmlformats.org/officeDocument/2006/relationships/hyperlink" Target="http://www.defensoria.ma.def.br/seletiv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C73C-7381-4FB5-A35F-488B173B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LibreOffice/7.1.4.2$Windows_X86_64 LibreOffice_project/a529a4fab45b75fefc5b6226684193eb000654f6</Application>
  <AppVersion>15.0000</AppVersion>
  <Pages>7</Pages>
  <Words>950</Words>
  <Characters>4919</Characters>
  <CharactersWithSpaces>5725</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2021-09-01T13:30:00Z</dcterms:created>
  <dc:creator>kbsilva</dc:creator>
  <dc:description/>
  <dc:language>pt-BR</dc:language>
  <cp:lastModifiedBy>Marcus da Cruz Santos</cp:lastModifiedBy>
  <cp:lastPrinted>2021-09-08T19:40:00Z</cp:lastPrinted>
  <dcterms:modified xsi:type="dcterms:W3CDTF">2021-09-08T19:50:00Z</dcterms:modified>
  <cp:revision>11</cp:revision>
  <dc:subject/>
  <dc:title>Edital nº</dc:title>
</cp:coreProperties>
</file>

<file path=docProps/custom.xml><?xml version="1.0" encoding="utf-8"?>
<Properties xmlns="http://schemas.openxmlformats.org/officeDocument/2006/custom-properties" xmlns:vt="http://schemas.openxmlformats.org/officeDocument/2006/docPropsVTypes"/>
</file>