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Edital nº 01/2021 – Núcleo Regional de Santa Rita/MA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Processo Seletivo para Estágio Forense de Graduação em Direito </w:t>
      </w:r>
    </w:p>
    <w:p>
      <w:pPr>
        <w:pStyle w:val="LOnormal"/>
        <w:widowControl w:val="false"/>
        <w:spacing w:lineRule="auto" w:line="360"/>
        <w:ind w:firstLine="1134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Nos termos da </w:t>
      </w:r>
      <w:r>
        <w:rPr>
          <w:rFonts w:eastAsia="Arial" w:cs="Arial" w:ascii="Arial" w:hAnsi="Arial"/>
          <w:b/>
          <w:color w:val="000000"/>
          <w:sz w:val="22"/>
          <w:szCs w:val="22"/>
        </w:rPr>
        <w:t>Portaria n° 752/2021 – DPGE</w:t>
      </w:r>
      <w:r>
        <w:rPr>
          <w:rFonts w:eastAsia="Arial" w:cs="Arial" w:ascii="Arial" w:hAnsi="Arial"/>
          <w:color w:val="000000"/>
          <w:sz w:val="22"/>
          <w:szCs w:val="22"/>
        </w:rPr>
        <w:t>, o Núcleo Regional de Santa Rita/MA, por meio do presente edital, abre seleção para escolha de estagiário supervisionado em Direito, sob a presidência do Defensor Público Vitor de Sousa Lima.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 – DAS VAGAS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As vagas são destinadas ao provimento de 1 (uma vaga) e cadastro de Reserva pelo tempo de duração do presente edital.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II – DA ÁREA DE ATUAÇÃO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O(A) estagiário(a) poderá atuar em todas as áreas jurídicas, judiciais e extrajudiciais de atribuição da Defensoria Pública do Estado do Maranhão, especialmente, aquelas de competência da Justiça Estadual.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III – DOS REQUISITOS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O(A) estudante necessita ter concluído o 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4º (quarto) </w:t>
      </w:r>
      <w:r>
        <w:rPr>
          <w:rFonts w:eastAsia="Arial" w:cs="Arial" w:ascii="Arial" w:hAnsi="Arial"/>
          <w:color w:val="000000"/>
          <w:sz w:val="22"/>
          <w:szCs w:val="22"/>
        </w:rPr>
        <w:t>período do curso de Direito em instituição que mantenha convênio com a Defensoria Pública do Estado do Maranhão e ter disponibilidade de horário.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IV – DA CARGA HORÁRIA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 carga horária é de 4 (quatro) horas diárias, cinco dias por semana, garantida a adequação da jornada de trabalho com o horário de estudo.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 – DA BOLSA DE ESTÁGIO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(a) Estagiário (a) receberá uma bolsa auxílio no valor de R$ 1.050,00 (mil e cinquenta reais).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VI – DO CONTRATO DE ESTÁGIO E DO PRAZO DE VALIDADE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Contrato de Estágio tem prazo de 01 (um) ano, renovável uma vez, pelo mesmo período, a critério do Defensor Público Coordenador do Núcleo.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VII – DO PROCESSO DE INSCRIÇÃO, SELEÇÃO E CRITÉRIOS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Os interessados deverão encaminhar Currículo, contendo telefone pessoal e endereço eletrônico para contato, histórico escolar, comprovante de matrícula, RG, CPF e comprovante de residência digitalizados para o seguinte endereço: </w:t>
      </w:r>
      <w:hyperlink r:id="rId2">
        <w:r>
          <w:rPr>
            <w:rStyle w:val="LinkdaInternet"/>
            <w:rFonts w:eastAsia="Arial" w:cs="Arial" w:ascii="Arial" w:hAnsi="Arial"/>
            <w:color w:val="auto"/>
            <w:sz w:val="22"/>
            <w:szCs w:val="22"/>
            <w:u w:val="none"/>
          </w:rPr>
          <w:t>nucleosantarita@ma.def.br</w:t>
        </w:r>
      </w:hyperlink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>ou levar os documentos ao núcleo da defensoria de Santa Rita/MA, do dia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>13/07/2021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ao dia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>15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/07/2021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, </w:t>
      </w:r>
      <w:r>
        <w:rPr>
          <w:rFonts w:eastAsia="Arial" w:cs="Arial" w:ascii="Arial" w:hAnsi="Arial"/>
          <w:color w:val="000000"/>
          <w:sz w:val="22"/>
          <w:szCs w:val="22"/>
        </w:rPr>
        <w:t>para deferimento da inscrição. Em caso de inscrição presencial, o limite é até as 16h, já no online até as 23:59.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processo seletivo consistirá em uma prova dissertativa online e entrevista pessoal.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 partir de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16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/07/2021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os candidatos com inscrição deferida serão convocados para realização de prova objetiva presencial, cujo tema será retirado do Conteúdo Programático, anexo a este Edital.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VIII – DA AVALIAÇÃO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A) DA PROVA DISSERTATIVA 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A prova dissertativa será enviada para os e-mails cadastrados às 08:00 da manhã e deverão ser devolvidas até as 12:00 do mesmo dia 19/07/2021. É de responsabilidade do candidato o acesso à internet, mas caso precise pode comparecer no núcleo para realizar a prova presencialmente, mediante uso de máscara e demais medidas de proteção recorrentes.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Os (as) aprovados (as) serão convocados por meio de edital, publicado no site da DPE/MA. 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preenchimento das informações do currículo é de inteira responsabilidade do (a) candidato (a), ainda que a inscrição seja realizada por meio de procurador (a), cabendo-lhe mantê-las atualizadas junto à DPE/MA durante o período de validade do certame.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 prova dissertativa será composta de duas questões dissertativas, sobre quaisquer das matérias integrantes do conteúdo programático indicado no ANEXO I.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 prova poderá ter consulta, mas será invalidada se verificado algum plágio.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B) DA ENTREVISTA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Os candidatos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serão convocados para entrevista, cuja data será informada na convocação em virtude da necessidade de compatibilização com a agenda de audiências do coordenador do núcleo, mas que devem ocorrer entre os dias 13 a 17 de julho de 2021. 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9"/>
          <w:sz w:val="22"/>
          <w:szCs w:val="22"/>
        </w:rPr>
      </w:pPr>
      <w:r>
        <w:rPr>
          <w:rFonts w:eastAsia="Arial" w:cs="Arial" w:ascii="Arial" w:hAnsi="Arial"/>
          <w:color w:val="000009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IX – DO RESULTADO DAS PROVAS E VALIDADE DO PROCESSO SELETIVO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resultado do presente processo seletivo será publicado no mural da DPE de Santa Rita/MA.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presente seletivo terá prazo de validade máxima de 01 (um) ano, podendo ser prorrogado, a critério do Defensor Público Coordenador do Núcleo Regional de Santa Rita/Ma.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X – DISPOSIÇÕES FINAIS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O(a) candidato(a) selecionado em 1° (primeiro) lugar terá seu nome comunicado à Administração Superior da Defensoria Pública do Estado do Maranhão para as providências cabíveis, inclusive a apresentação dos documentos necessários à assinatura do termo de compromisso de estágio; os demais serão incluídos em cadastro de reserva para eventual convocação, a depender da conveniência e oportunidade da DPE/MA.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Os casos omissos serão resolvidos pela Presidenta deste Processo Seletivo.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Santa Rita/MA, 13 de julho de 2021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Vitor de Sousa Lima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Defensor Público Estadual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5265" w:leader="none"/>
        </w:tabs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ANEXO I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CONTEÚDO PROGRAMÁTICO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CIVIL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Teoria Geral do Direito Civil (Parte Geral). 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obrigações.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responsabilidade civil.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coisas.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de família.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sucessões.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PROCESSUAL CIVIL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567" w:hanging="51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Solução consensual dos conflitos. Autocomposição. Mediação e Conciliação. Resolução 125 do CNJ.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Teoria geral do processo.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Processo de conhecimento.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Dos processos nos Tribunais e os meios de impugnação das decisões judiciais. 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Processo de execução e cumprimento de sentença.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Procedimentos especiais.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Processos coletivos: teoria geral 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PENAL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8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Conceito e características do Direito Penal. Fontes do Direito Penal. Aplicação da lei penal. Lei penal no tempo. Lei excepcional ou temporária. Tempo do crime. Lugar do crime. Interpretação e integração da lei penal. Concurso aparente de normas. Analogia.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Princípios constitucionais penais.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Tipicidade. Tipicidade formal e tipicidade material. Elementares. Consumação e tentativa. Desistência voluntária e arrependimento eficaz.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89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Teoria do erro jurídico-penal.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Ilicitude. Causas excludentes da ilicitude.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Culpabilidade. Causas excludentes da culpabilidade.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Arrependimento posterior.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Condições objetivas de punibilidade e escusas absolutórias.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Concurso de pessoas.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Concurso de crimes.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73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Penas privativas de liberdade, restritivas de direitos e de multa. Cominação e aplicação da pena. Efeitos da condenação. Suspensão condicional da pena ("</w:t>
      </w:r>
      <w:r>
        <w:rPr>
          <w:rFonts w:eastAsia="Arial" w:cs="Arial" w:ascii="Arial" w:hAnsi="Arial"/>
          <w:i/>
          <w:sz w:val="22"/>
          <w:szCs w:val="22"/>
        </w:rPr>
        <w:t>sursis</w:t>
      </w:r>
      <w:r>
        <w:rPr>
          <w:rFonts w:eastAsia="Arial" w:cs="Arial" w:ascii="Arial" w:hAnsi="Arial"/>
          <w:sz w:val="22"/>
          <w:szCs w:val="22"/>
        </w:rPr>
        <w:t>"). Medidas de segurança.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47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Regimes de cumprimento de pena. Progressão e regressão de regime. Livramento condicional.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Extinção da punibilidade. Prescrição penal.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63" w:leader="none"/>
          <w:tab w:val="left" w:pos="676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contra a pessoa. Crimes contra o patrimônio.</w:t>
        <w:tab/>
        <w:t>Crimes contra a dignidade sexual. Crimes contra a Administração Pública.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Código Brasileiro de Trânsito (Lei n.º 9.503/97).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hediondos (Lei nº 8.072/90).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na Lei nº 11.340/06.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Estatuto da Criança e do Adolescente (Lei nº 8.069/90).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6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na Lei nº 11.343/06.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Estatuto do Desarmamento (Lei nº 10.826/03).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PROCESSUAL PENAL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Sistemas processuais penais. Princípios processuais penais. Princípios constitucionais. Aplicação e interpretação da lei processual. Norma Processual Penal: fonte e eficácia.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534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Persecução penal. Inquérito policial e outros procedimentos preparatórios da ação penal.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Arquivamento e desarquivamento de inquérito policial e peças de informação.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Condições da ação. Pressupostos processuais.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Ação penal pública. Ação penal privada. Ação penal privada subsidiária da pública.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Competência. Jurisdição.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Prova.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Sujeitos do processo.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Prisão processual e liberdade.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Sentença Penal. Efeitos da condenação.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Recursos em matéria criminal e na execução penal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Coisa julgada penal. Preclusão.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Revisão criminal.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Execução Penal (Lei 7.210/84).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CONSTITUCIONAL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Constituição da República Federativa do Brasil de 1988.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Constituinte.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Direitos e garantias fundamentais.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Nacionalidade – dos direitos políticos.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Organização político-administrativa do Estado.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3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Administração pública.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Organização dos Poderes.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Legislativo.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Judiciário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05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Funções essenciais à Justiça.</w:t>
      </w:r>
    </w:p>
    <w:p>
      <w:pPr>
        <w:pStyle w:val="LOnormal"/>
        <w:tabs>
          <w:tab w:val="clear" w:pos="720"/>
          <w:tab w:val="left" w:pos="573" w:leader="none"/>
        </w:tabs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573" w:leader="none"/>
        </w:tabs>
        <w:spacing w:lineRule="auto" w:line="36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  <w:t>_______________________________________________________________________</w:t>
    </w:r>
  </w:p>
  <w:p>
    <w:pPr>
      <w:pStyle w:val="Ttulo5"/>
      <w:spacing w:lineRule="auto" w:line="252" w:before="0" w:after="0"/>
      <w:ind w:left="993" w:hanging="993"/>
      <w:contextualSpacing/>
      <w:jc w:val="center"/>
      <w:rPr/>
    </w:pPr>
    <w:r>
      <w:rPr>
        <w:color w:val="008000"/>
        <w:sz w:val="18"/>
        <w:lang w:eastAsia="pt-BR"/>
      </w:rPr>
      <w:t>Núcleo Regional de Santa Rita-MA</w:t>
    </w:r>
  </w:p>
  <w:p>
    <w:pPr>
      <w:pStyle w:val="Normal"/>
      <w:widowControl w:val="false"/>
      <w:spacing w:before="0" w:after="0"/>
      <w:ind w:left="993" w:hanging="993"/>
      <w:contextualSpacing/>
      <w:jc w:val="center"/>
      <w:rPr/>
    </w:pPr>
    <w:r>
      <w:rPr>
        <w:i/>
        <w:color w:val="008000"/>
        <w:sz w:val="18"/>
      </w:rPr>
      <w:t xml:space="preserve">Avenida Ivar Saldanha, Centro – Santa Rita/MA </w:t>
    </w:r>
  </w:p>
  <w:p>
    <w:pPr>
      <w:pStyle w:val="Normal"/>
      <w:widowControl w:val="false"/>
      <w:spacing w:before="0" w:after="0"/>
      <w:ind w:left="993" w:hanging="993"/>
      <w:contextualSpacing/>
      <w:jc w:val="center"/>
      <w:rPr/>
    </w:pPr>
    <w:r>
      <w:rPr>
        <w:i/>
        <w:color w:val="008000"/>
        <w:sz w:val="18"/>
      </w:rPr>
      <w:t>Telefones: (98) 3451-1731</w:t>
    </w:r>
  </w:p>
  <w:p>
    <w:pPr>
      <w:pStyle w:val="Normal"/>
      <w:widowControl w:val="false"/>
      <w:spacing w:before="0" w:after="0"/>
      <w:ind w:left="993" w:hanging="993"/>
      <w:contextualSpacing/>
      <w:jc w:val="center"/>
      <w:rPr/>
    </w:pPr>
    <w:hyperlink r:id="rId1">
      <w:r>
        <w:rPr>
          <w:rStyle w:val="LinkdaInternet"/>
          <w:rFonts w:cs="Bookman Old Style" w:ascii="Bookman Old Style" w:hAnsi="Bookman Old Style"/>
          <w:i/>
          <w:color w:val="008000"/>
          <w:sz w:val="18"/>
          <w:szCs w:val="18"/>
        </w:rPr>
        <w:t>www.dpe.ma.gov.br</w:t>
      </w:r>
    </w:hyperlink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b/>
        <w:szCs w:val="20"/>
        <w:rFonts w:eastAsia="Times New Roman"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2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69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69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69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67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2" w:hanging="286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86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8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86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86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8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86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86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86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22" w:hanging="497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497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497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497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497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497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49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497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497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7d696d"/>
    <w:rPr>
      <w:color w:val="0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03cc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santarit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pe.ma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LibreOffice/7.1.4.2$Windows_X86_64 LibreOffice_project/a529a4fab45b75fefc5b6226684193eb000654f6</Application>
  <AppVersion>15.0000</AppVersion>
  <Pages>7</Pages>
  <Words>1212</Words>
  <Characters>7235</Characters>
  <CharactersWithSpaces>8342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2021-07-06T22:09:00Z</dcterms:created>
  <dc:creator>M M</dc:creator>
  <dc:description/>
  <dc:language>pt-BR</dc:language>
  <cp:lastModifiedBy>User</cp:lastModifiedBy>
  <dcterms:modified xsi:type="dcterms:W3CDTF">2021-07-12T12:54:00Z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