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</w:rPr>
      </w:pPr>
      <w:r>
        <w:rPr>
          <w:rFonts w:cs="Ecofont Vera Sans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  <w:u w:val="single"/>
        </w:rPr>
      </w:pPr>
      <w:r>
        <w:rPr>
          <w:rFonts w:cs="Ecofont Vera Sans"/>
          <w:b/>
          <w:bCs/>
          <w:color w:val="000000"/>
          <w:sz w:val="22"/>
          <w:szCs w:val="22"/>
          <w:u w:val="single"/>
        </w:rPr>
        <w:t>I PROCESSO SELETIVO PARA ESTÁGIO FORENSE DE GRADUAÇÃO EM DIREITO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  <w:u w:val="single"/>
        </w:rPr>
      </w:pPr>
      <w:r>
        <w:rPr>
          <w:rFonts w:cs="Ecofont Vera Sans"/>
          <w:b/>
          <w:bCs/>
          <w:color w:val="000000"/>
          <w:sz w:val="22"/>
          <w:szCs w:val="22"/>
          <w:u w:val="single"/>
        </w:rPr>
        <w:t>EDITAL Nº. 00</w:t>
      </w:r>
      <w:r>
        <w:rPr>
          <w:rFonts w:cs="Ecofont Vera Sans"/>
          <w:b/>
          <w:bCs/>
          <w:color w:val="000000"/>
          <w:sz w:val="22"/>
          <w:szCs w:val="22"/>
          <w:u w:val="single"/>
        </w:rPr>
        <w:t>4</w:t>
      </w:r>
      <w:r>
        <w:rPr>
          <w:rFonts w:cs="Ecofont Vera Sans"/>
          <w:b/>
          <w:bCs/>
          <w:color w:val="000000"/>
          <w:sz w:val="22"/>
          <w:szCs w:val="22"/>
          <w:u w:val="single"/>
        </w:rPr>
        <w:t xml:space="preserve">/2021 </w:t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200"/>
        <w:ind w:left="0" w:right="0" w:firstLine="1417"/>
        <w:jc w:val="both"/>
        <w:rPr>
          <w:rFonts w:ascii="Bookman Old Style" w:hAnsi="Bookman Old Style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cs="Arial"/>
          <w:b/>
          <w:bCs/>
          <w:color w:val="000000"/>
          <w:sz w:val="22"/>
          <w:szCs w:val="22"/>
        </w:rPr>
        <w:t>COORDENADOR DO NÚCLEO REGIONAL DE</w:t>
      </w:r>
      <w:r>
        <w:rPr>
          <w:rFonts w:cs="Ecofont Vera Sans"/>
          <w:b/>
          <w:bCs/>
          <w:color w:val="000000"/>
          <w:sz w:val="22"/>
          <w:szCs w:val="22"/>
        </w:rPr>
        <w:t xml:space="preserve"> PARNARAMA</w:t>
      </w:r>
      <w:r>
        <w:rPr>
          <w:rFonts w:cs="Ecofont Vera Sans"/>
          <w:b w:val="false"/>
          <w:bCs w:val="false"/>
          <w:color w:val="000000"/>
          <w:sz w:val="22"/>
          <w:szCs w:val="22"/>
        </w:rPr>
        <w:t xml:space="preserve">, nos termos da Resolução nº 008 – CSDPMA, de 31 de maio de 2019, Resolução nº 002 – DPGE, de 13 de janeiro de 2020 e da </w:t>
      </w:r>
      <w:r>
        <w:rPr>
          <w:rFonts w:cs="Ecofont Vera Sans"/>
          <w:b w:val="false"/>
          <w:bCs w:val="false"/>
          <w:color w:val="000000"/>
          <w:sz w:val="22"/>
          <w:szCs w:val="22"/>
          <w:shd w:fill="auto" w:val="clear"/>
        </w:rPr>
        <w:t xml:space="preserve">Portaria n° </w:t>
      </w:r>
      <w:r>
        <w:rPr>
          <w:rFonts w:cs="Ecofont Vera Sans"/>
          <w:b w:val="false"/>
          <w:bCs w:val="false"/>
          <w:color w:val="000000"/>
          <w:sz w:val="22"/>
          <w:szCs w:val="22"/>
          <w:shd w:fill="auto" w:val="clear"/>
        </w:rPr>
        <w:t>454</w:t>
      </w:r>
      <w:r>
        <w:rPr>
          <w:rFonts w:cs="Ecofont Vera Sans"/>
          <w:b w:val="false"/>
          <w:bCs w:val="false"/>
          <w:color w:val="000000"/>
          <w:sz w:val="22"/>
          <w:szCs w:val="22"/>
          <w:shd w:fill="auto" w:val="clear"/>
        </w:rPr>
        <w:t xml:space="preserve">/2021-DPGE, de </w:t>
      </w:r>
      <w:r>
        <w:rPr>
          <w:rFonts w:cs="Ecofont Vera Sans"/>
          <w:b w:val="false"/>
          <w:bCs w:val="false"/>
          <w:color w:val="000000"/>
          <w:sz w:val="22"/>
          <w:szCs w:val="22"/>
          <w:shd w:fill="auto" w:val="clear"/>
        </w:rPr>
        <w:t>17</w:t>
      </w:r>
      <w:r>
        <w:rPr>
          <w:rFonts w:cs="Ecofont Vera Sans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cs="Ecofont Vera Sans"/>
          <w:b w:val="false"/>
          <w:bCs w:val="false"/>
          <w:color w:val="000000"/>
          <w:sz w:val="22"/>
          <w:szCs w:val="22"/>
        </w:rPr>
        <w:t>de maio de 2021, por meio do presente Edital, resolve:</w:t>
      </w:r>
    </w:p>
    <w:p>
      <w:pPr>
        <w:pStyle w:val="Ttulo1"/>
        <w:keepNext w:val="true"/>
        <w:widowControl w:val="false"/>
        <w:numPr>
          <w:ilvl w:val="0"/>
          <w:numId w:val="2"/>
        </w:numPr>
        <w:suppressAutoHyphens w:val="true"/>
        <w:bidi w:val="0"/>
        <w:spacing w:lineRule="auto" w:line="360" w:before="280" w:after="280"/>
        <w:ind w:left="454" w:right="0" w:hanging="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ascii="Bookman Old Style" w:hAnsi="Bookman Old Style"/>
          <w:b/>
          <w:bCs/>
          <w:sz w:val="22"/>
          <w:szCs w:val="22"/>
          <w:lang w:val="pt-BR"/>
        </w:rPr>
        <w:t xml:space="preserve">Art. 1º- </w:t>
      </w:r>
      <w:r>
        <w:rPr>
          <w:rFonts w:ascii="Bookman Old Style" w:hAnsi="Bookman Old Style"/>
          <w:b/>
          <w:bCs/>
          <w:sz w:val="22"/>
          <w:szCs w:val="22"/>
          <w:lang w:val="pt-BR"/>
        </w:rPr>
        <w:t>DIVULGAR</w:t>
      </w:r>
      <w:r>
        <w:rPr>
          <w:rFonts w:ascii="Bookman Old Style" w:hAnsi="Bookman Old Style"/>
          <w:b w:val="false"/>
          <w:bCs w:val="false"/>
          <w:sz w:val="22"/>
          <w:szCs w:val="22"/>
          <w:lang w:val="pt-BR"/>
        </w:rPr>
        <w:t xml:space="preserve"> </w:t>
      </w:r>
      <w:r>
        <w:rPr>
          <w:rFonts w:ascii="Bookman Old Style" w:hAnsi="Bookman Old Style"/>
          <w:b w:val="false"/>
          <w:bCs w:val="false"/>
          <w:sz w:val="22"/>
          <w:szCs w:val="22"/>
          <w:lang w:val="pt-BR"/>
        </w:rPr>
        <w:t xml:space="preserve">o </w:t>
      </w:r>
      <w:r>
        <w:rPr>
          <w:rFonts w:ascii="Bookman Old Style" w:hAnsi="Bookman Old Style"/>
          <w:b/>
          <w:bCs/>
          <w:sz w:val="22"/>
          <w:szCs w:val="22"/>
          <w:lang w:val="pt-BR"/>
        </w:rPr>
        <w:t>RESULTADO FINAL</w:t>
      </w:r>
      <w:r>
        <w:rPr>
          <w:rStyle w:val="Fontepargpadro"/>
          <w:rFonts w:cs="Bookman Old Style" w:ascii="Bookman Old Style" w:hAnsi="Bookman Old Style"/>
          <w:b w:val="false"/>
          <w:bCs w:val="false"/>
          <w:sz w:val="22"/>
          <w:szCs w:val="22"/>
          <w:lang w:val="pt-BR"/>
        </w:rPr>
        <w:t xml:space="preserve"> do presente certame:</w:t>
      </w:r>
      <w:r>
        <w:rPr>
          <w:rFonts w:cs="Times New Roman" w:ascii="Bookman Old Style" w:hAnsi="Bookman Old Style"/>
          <w:b w:val="false"/>
          <w:bCs w:val="false"/>
          <w:sz w:val="22"/>
          <w:szCs w:val="22"/>
        </w:rPr>
        <w:t xml:space="preserve"> </w:t>
      </w:r>
    </w:p>
    <w:tbl>
      <w:tblPr>
        <w:tblW w:w="8670" w:type="dxa"/>
        <w:jc w:val="left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3570"/>
      </w:tblGrid>
      <w:tr>
        <w:trPr/>
        <w:tc>
          <w:tcPr>
            <w:tcW w:w="510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Bookman Old Style"/>
                <w:b/>
                <w:bCs/>
                <w:sz w:val="22"/>
                <w:szCs w:val="22"/>
                <w:lang w:val="pt-BR"/>
              </w:rPr>
              <w:t>Nome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b/>
                <w:b/>
                <w:bCs/>
                <w:sz w:val="22"/>
                <w:szCs w:val="22"/>
              </w:rPr>
            </w:pPr>
            <w:r>
              <w:rPr>
                <w:rFonts w:cs="Bookman Old Style"/>
                <w:b/>
                <w:bCs/>
                <w:sz w:val="22"/>
                <w:szCs w:val="22"/>
              </w:rPr>
              <w:t>Nota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1. 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Mayron 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Miranda Cardoso 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9,0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2. 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>Vitória Régia Silva Gomes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8,</w:t>
            </w:r>
            <w:r>
              <w:rPr>
                <w:rFonts w:cs="Bookman Old Style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>3.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 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>Alessane Paula da Silva Santos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7,5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4. 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>Victor Emanoel da Silva Alves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7</w:t>
            </w:r>
            <w:r>
              <w:rPr>
                <w:rFonts w:cs="Bookman Old Style"/>
                <w:sz w:val="22"/>
                <w:szCs w:val="22"/>
              </w:rPr>
              <w:t>,</w:t>
            </w:r>
            <w:r>
              <w:rPr>
                <w:rFonts w:cs="Bookman Old Style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 xml:space="preserve">5. </w:t>
            </w:r>
            <w:r>
              <w:rPr>
                <w:rFonts w:cs="Bookman Old Style" w:ascii="Bookman Old Style" w:hAnsi="Bookman Old Style"/>
                <w:sz w:val="22"/>
                <w:szCs w:val="22"/>
                <w:lang w:val="pt-BR"/>
              </w:rPr>
              <w:t>Adrielle Rayane da Silva Costa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Contedodatabela"/>
              <w:widowControl/>
              <w:numPr>
                <w:ilvl w:val="0"/>
                <w:numId w:val="2"/>
              </w:numPr>
              <w:suppressLineNumbers/>
              <w:suppressAutoHyphens w:val="true"/>
              <w:bidi w:val="0"/>
              <w:spacing w:before="0" w:after="200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cs="Bookman Old Style"/>
                <w:sz w:val="22"/>
                <w:szCs w:val="22"/>
              </w:rPr>
              <w:t>7,</w:t>
            </w:r>
            <w:r>
              <w:rPr>
                <w:rFonts w:cs="Bookman Old Style"/>
                <w:sz w:val="22"/>
                <w:szCs w:val="22"/>
              </w:rPr>
              <w:t>0</w:t>
            </w:r>
          </w:p>
        </w:tc>
      </w:tr>
    </w:tbl>
    <w:p>
      <w:pPr>
        <w:pStyle w:val="Corpodetexto31"/>
        <w:widowControl w:val="false"/>
        <w:numPr>
          <w:ilvl w:val="0"/>
          <w:numId w:val="2"/>
        </w:numPr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jc w:val="left"/>
        <w:rPr>
          <w:rFonts w:ascii="Bookman Old Style" w:hAnsi="Bookman Old Style" w:cs="Times New Roman"/>
          <w:b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</w:r>
    </w:p>
    <w:p>
      <w:pPr>
        <w:pStyle w:val="Corpodetexto31"/>
        <w:widowControl w:val="false"/>
        <w:numPr>
          <w:ilvl w:val="0"/>
          <w:numId w:val="2"/>
        </w:numPr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454" w:right="0" w:hanging="0"/>
        <w:jc w:val="both"/>
        <w:rPr>
          <w:rFonts w:ascii="Bookman Old Style" w:hAnsi="Bookman Old Style"/>
          <w:b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t xml:space="preserve">Art. </w:t>
      </w:r>
      <w:r>
        <w:rPr>
          <w:rFonts w:cs="Times New Roman"/>
          <w:b/>
          <w:bCs/>
          <w:color w:val="auto"/>
          <w:sz w:val="22"/>
          <w:szCs w:val="22"/>
        </w:rPr>
        <w:t>2</w:t>
      </w:r>
      <w:r>
        <w:rPr>
          <w:rFonts w:cs="Times New Roman"/>
          <w:b/>
          <w:bCs/>
          <w:color w:val="auto"/>
          <w:sz w:val="22"/>
          <w:szCs w:val="22"/>
        </w:rPr>
        <w:t xml:space="preserve">º – </w:t>
      </w:r>
      <w:r>
        <w:rPr>
          <w:rFonts w:cs="Times New Roman"/>
          <w:b/>
          <w:bCs/>
          <w:color w:val="auto"/>
          <w:sz w:val="22"/>
          <w:szCs w:val="22"/>
        </w:rPr>
        <w:t>CONVOCAR a candidata classificada em 2º lugar, VITÓRIA RÉGIA SILVA GOMES, diante do pedido de inclusão no final da fila feito pelo candidato Mayron Miranda Cardoso.</w:t>
      </w:r>
    </w:p>
    <w:p>
      <w:pPr>
        <w:pStyle w:val="Corpodetexto31"/>
        <w:widowControl w:val="false"/>
        <w:numPr>
          <w:ilvl w:val="0"/>
          <w:numId w:val="2"/>
        </w:numPr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454" w:right="0" w:hanging="0"/>
        <w:jc w:val="both"/>
        <w:rPr>
          <w:rFonts w:ascii="Bookman Old Style" w:hAnsi="Bookman Old Style" w:cs="Times New Roman"/>
          <w:b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</w:r>
    </w:p>
    <w:p>
      <w:pPr>
        <w:pStyle w:val="Corpodetexto31"/>
        <w:widowControl w:val="false"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510" w:right="0" w:hanging="0"/>
        <w:jc w:val="both"/>
        <w:rPr>
          <w:rFonts w:ascii="Bookman Old Style" w:hAnsi="Bookman Old Style"/>
          <w:b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t xml:space="preserve">Art. 3º - 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>A candidata c</w:t>
      </w:r>
      <w:bookmarkStart w:id="0" w:name="_GoBack"/>
      <w:bookmarkEnd w:id="0"/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 xml:space="preserve">onvocada deve comparecer ao Núcleo Regional da  Defensoria Pública de Parnarama 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>(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>ou enviar para o e-mail nucleoparnarama@ma.def.br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>)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 xml:space="preserve">, 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  <w:u w:val="single"/>
        </w:rPr>
        <w:t>no prazo de 5 (cinco)</w:t>
      </w:r>
      <w:r>
        <w:rPr>
          <w:rFonts w:cs="Bookman Old Style" w:ascii="Bookman Old Style" w:hAnsi="Bookman Old Style"/>
          <w:b w:val="false"/>
          <w:bCs/>
          <w:color w:val="auto"/>
          <w:sz w:val="22"/>
          <w:szCs w:val="22"/>
        </w:rPr>
        <w:t xml:space="preserve"> dias, apresentando os seguintes documentos: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>- CPF;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– </w:t>
      </w:r>
      <w:r>
        <w:rPr>
          <w:rFonts w:cs="Bookman Old Style" w:ascii="Bookman Old Style" w:hAnsi="Bookman Old Style"/>
          <w:b w:val="false"/>
          <w:sz w:val="22"/>
          <w:szCs w:val="22"/>
        </w:rPr>
        <w:t>RG;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>- Comprovante de Residência;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>- Histórico Escolar;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>- Declaração de matrícula emitida pela instituição de ensino contendo informações sobre a carga horária prevista, a matrícula, o período cursado, a frequência regular e as datas previstas de início e término;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>- Currículo</w:t>
      </w:r>
    </w:p>
    <w:p>
      <w:pPr>
        <w:pStyle w:val="Ttulo1"/>
        <w:tabs>
          <w:tab w:val="clear" w:pos="720"/>
          <w:tab w:val="left" w:pos="1785" w:leader="none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>- 2 fotos 3x4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rFonts w:ascii="Bookman Old Style" w:hAnsi="Bookman Old Style" w:cs="Bookman Old Style"/>
          <w:b w:val="false"/>
          <w:b w:val="false"/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 xml:space="preserve">- Certidões dos distribuidores criminais, das justiças federal ou do distrito federal dos lugares que haja residido nos últimos 5 anos, expedidas, no prazo máximo de 30 dias, respeitando o prazo de validade descrito na própria certidão, quando houver; </w:t>
      </w:r>
      <w:r>
        <w:rPr>
          <w:rFonts w:cs="Bookman Old Style" w:ascii="Bookman Old Style" w:hAnsi="Bookman Old Style"/>
          <w:b w:val="false"/>
          <w:sz w:val="22"/>
          <w:szCs w:val="22"/>
        </w:rPr>
        <w:t>e</w:t>
      </w:r>
    </w:p>
    <w:p>
      <w:pPr>
        <w:pStyle w:val="Ttulo1"/>
        <w:tabs>
          <w:tab w:val="clear" w:pos="720"/>
          <w:tab w:val="left" w:pos="2858" w:leader="none"/>
        </w:tabs>
        <w:suppressAutoHyphens w:val="true"/>
        <w:bidi w:val="0"/>
        <w:spacing w:lineRule="auto" w:line="360" w:before="120" w:after="120"/>
        <w:ind w:left="1701" w:right="0" w:hanging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b w:val="false"/>
          <w:sz w:val="22"/>
          <w:szCs w:val="22"/>
        </w:rPr>
        <w:t xml:space="preserve"> </w:t>
      </w:r>
      <w:r>
        <w:rPr>
          <w:rFonts w:cs="Bookman Old Style" w:ascii="Bookman Old Style" w:hAnsi="Bookman Old Style"/>
          <w:b w:val="false"/>
          <w:sz w:val="22"/>
          <w:szCs w:val="22"/>
        </w:rPr>
        <w:t xml:space="preserve">- </w:t>
      </w:r>
      <w:r>
        <w:rPr>
          <w:rStyle w:val="Fontepargpadro"/>
          <w:rFonts w:cs="Bookman Old Style" w:ascii="Bookman Old Style" w:hAnsi="Bookman Old Style"/>
          <w:b w:val="false"/>
          <w:bCs w:val="false"/>
          <w:color w:val="auto"/>
          <w:sz w:val="22"/>
          <w:szCs w:val="22"/>
        </w:rPr>
        <w:t>Comprovante de conta corrente.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735" w:leader="none"/>
        </w:tabs>
        <w:suppressAutoHyphens w:val="true"/>
        <w:bidi w:val="0"/>
        <w:spacing w:lineRule="auto" w:line="360" w:before="120" w:after="120"/>
        <w:ind w:left="567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sz w:val="22"/>
          <w:szCs w:val="22"/>
        </w:rPr>
      </w:pPr>
      <w:r>
        <w:rPr>
          <w:rFonts w:cs="Ecofont Vera Sans"/>
          <w:b w:val="false"/>
          <w:bCs w:val="false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735" w:leader="none"/>
        </w:tabs>
        <w:suppressAutoHyphens w:val="true"/>
        <w:bidi w:val="0"/>
        <w:spacing w:lineRule="auto" w:line="360" w:before="120" w:after="120"/>
        <w:ind w:left="567" w:right="0" w:hanging="0"/>
        <w:jc w:val="both"/>
        <w:rPr>
          <w:rFonts w:ascii="Bookman Old Style" w:hAnsi="Bookman Old Style"/>
          <w:b w:val="false"/>
          <w:b w:val="false"/>
          <w:bCs w:val="false"/>
          <w:sz w:val="22"/>
          <w:szCs w:val="22"/>
        </w:rPr>
      </w:pPr>
      <w:r>
        <w:rPr>
          <w:rFonts w:cs="Ecofont Vera Sans"/>
          <w:b w:val="false"/>
          <w:bCs w:val="false"/>
          <w:sz w:val="22"/>
          <w:szCs w:val="22"/>
        </w:rPr>
        <w:tab/>
      </w:r>
      <w:r>
        <w:rPr>
          <w:rFonts w:cs="Times New Roman"/>
          <w:b/>
          <w:bCs/>
          <w:color w:val="auto"/>
          <w:sz w:val="22"/>
          <w:szCs w:val="22"/>
        </w:rPr>
        <w:t xml:space="preserve">Art. </w:t>
      </w:r>
      <w:r>
        <w:rPr>
          <w:rFonts w:cs="Times New Roman"/>
          <w:b/>
          <w:bCs/>
          <w:color w:val="auto"/>
          <w:sz w:val="22"/>
          <w:szCs w:val="22"/>
        </w:rPr>
        <w:t>4</w:t>
      </w:r>
      <w:r>
        <w:rPr>
          <w:rFonts w:cs="Times New Roman"/>
          <w:b/>
          <w:bCs/>
          <w:color w:val="auto"/>
          <w:sz w:val="22"/>
          <w:szCs w:val="22"/>
        </w:rPr>
        <w:t>º - O presente Edital será PUBLICADO no site da DPE/MA.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735" w:leader="none"/>
        </w:tabs>
        <w:suppressAutoHyphens w:val="true"/>
        <w:bidi w:val="0"/>
        <w:spacing w:lineRule="auto" w:line="360" w:before="120" w:after="120"/>
        <w:ind w:left="0" w:right="0" w:firstLine="1417"/>
        <w:jc w:val="both"/>
        <w:rPr>
          <w:rFonts w:ascii="Bookman Old Style" w:hAnsi="Bookman Old Style" w:cs="Ecofont Vera Sans"/>
          <w:b w:val="false"/>
          <w:b w:val="false"/>
          <w:bCs w:val="false"/>
          <w:sz w:val="22"/>
          <w:szCs w:val="22"/>
        </w:rPr>
      </w:pPr>
      <w:r>
        <w:rPr>
          <w:rFonts w:cs="Ecofont Vera Sans"/>
          <w:b w:val="false"/>
          <w:bCs w:val="false"/>
          <w:sz w:val="22"/>
          <w:szCs w:val="22"/>
        </w:rPr>
        <w:t>Publique-se e Cumpra-se.</w:t>
      </w:r>
    </w:p>
    <w:p>
      <w:pPr>
        <w:pStyle w:val="Corpodotexto"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0" w:firstLine="1417"/>
        <w:jc w:val="both"/>
        <w:rPr>
          <w:rFonts w:ascii="Bookman Old Style" w:hAnsi="Bookman Old Style"/>
          <w:b w:val="false"/>
          <w:b w:val="false"/>
          <w:bCs w:val="false"/>
          <w:sz w:val="22"/>
          <w:szCs w:val="22"/>
        </w:rPr>
      </w:pP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  <w:t>Parnarama</w:t>
      </w: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  <w:t xml:space="preserve">/MA, </w:t>
      </w: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  <w:t>8</w:t>
      </w: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  <w:t xml:space="preserve"> de </w:t>
      </w: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  <w:t>junho</w:t>
      </w: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  <w:t xml:space="preserve"> de 2021.</w:t>
      </w:r>
    </w:p>
    <w:p>
      <w:pPr>
        <w:pStyle w:val="Corpodotexto"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0" w:firstLine="1417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2"/>
          <w:szCs w:val="22"/>
        </w:rPr>
      </w:pPr>
      <w:r>
        <w:rPr>
          <w:rFonts w:cs="Ecofont Vera Sans" w:ascii="Bookman Old Style" w:hAnsi="Bookman Old Style"/>
          <w:b w:val="false"/>
          <w:bCs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jc w:val="center"/>
        <w:rPr>
          <w:rFonts w:eastAsia="Times New Roman" w:cs="Bookman Old Style"/>
          <w:b/>
          <w:b/>
          <w:bCs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2"/>
          <w:szCs w:val="22"/>
          <w:lang w:val="pt-BR" w:eastAsia="pt-BR" w:bidi="ar-SA"/>
        </w:rPr>
        <w:t>GUSTAVO DE MELO LIMA</w:t>
      </w:r>
    </w:p>
    <w:p>
      <w:pPr>
        <w:pStyle w:val="Corpodotexto"/>
        <w:numPr>
          <w:ilvl w:val="0"/>
          <w:numId w:val="2"/>
        </w:numPr>
        <w:spacing w:lineRule="auto" w:line="240" w:before="0" w:after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2"/>
          <w:szCs w:val="22"/>
          <w:shd w:fill="FFFFFF" w:val="clear"/>
          <w:lang w:val="pt-BR" w:eastAsia="pt-BR" w:bidi="ar-SA"/>
        </w:rPr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2"/>
          <w:szCs w:val="22"/>
          <w:shd w:fill="FFFFFF" w:val="clear"/>
          <w:lang w:val="pt-BR" w:eastAsia="pt-BR" w:bidi="ar-SA"/>
        </w:rPr>
        <w:t>Defensor Público do Estado do Maranhão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jc w:val="center"/>
        <w:rPr>
          <w:rFonts w:cs="Bookman Old Style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2"/>
          <w:szCs w:val="22"/>
          <w:shd w:fill="FFFFFF" w:val="clear"/>
          <w:lang w:val="pt-BR" w:eastAsia="pt-BR" w:bidi="ar-SA"/>
        </w:rPr>
        <w:t>Presidente da Comissão/</w:t>
      </w:r>
      <w:r>
        <w:rPr>
          <w:rFonts w:eastAsia="Times New Roman" w:cs="Times New Roman"/>
          <w:b w:val="false"/>
          <w:bCs w:val="false"/>
          <w:i/>
          <w:iCs/>
          <w:color w:val="auto"/>
          <w:sz w:val="22"/>
          <w:szCs w:val="22"/>
          <w:lang w:val="pt-BR" w:eastAsia="pt-BR" w:bidi="ar-SA"/>
        </w:rPr>
        <w:t>Coordenador do NR de Parnarama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2410" w:footer="1134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6" w:space="1" w:color="000000"/>
      </w:pBdr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</w:r>
  </w:p>
  <w:p>
    <w:pPr>
      <w:pStyle w:val="Rodap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Avenida Vitorino Freire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 xml:space="preserve">, 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s/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nº</w:t>
    </w:r>
    <w:r>
      <w:rPr>
        <w:rFonts w:cs="Times New Roman" w:ascii="Times New Roman" w:hAnsi="Times New Roman"/>
        <w:color w:val="008A3E"/>
        <w:sz w:val="20"/>
        <w:szCs w:val="20"/>
      </w:rPr>
      <w:t xml:space="preserve">, bairro </w:t>
    </w:r>
    <w:r>
      <w:rPr>
        <w:rFonts w:cs="Times New Roman" w:ascii="Times New Roman" w:hAnsi="Times New Roman"/>
        <w:color w:val="008A3E"/>
        <w:sz w:val="20"/>
        <w:szCs w:val="20"/>
      </w:rPr>
      <w:t>Centro</w:t>
    </w:r>
    <w:r>
      <w:rPr>
        <w:rFonts w:cs="Times New Roman" w:ascii="Times New Roman" w:hAnsi="Times New Roman"/>
        <w:color w:val="008A3E"/>
        <w:sz w:val="20"/>
        <w:szCs w:val="20"/>
      </w:rPr>
      <w:t xml:space="preserve"> – CEP: 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65.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640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 xml:space="preserve"> - 000 </w:t>
    </w:r>
    <w:r>
      <w:rPr>
        <w:rFonts w:cs="Times New Roman" w:ascii="Times New Roman" w:hAnsi="Times New Roman"/>
        <w:color w:val="008A3E"/>
        <w:sz w:val="20"/>
        <w:szCs w:val="20"/>
      </w:rPr>
      <w:t xml:space="preserve">– Parnarama/MA. Telefone: (99) </w:t>
    </w:r>
    <w:r>
      <w:rPr>
        <w:rFonts w:cs="Times New Roman" w:ascii="Times New Roman" w:hAnsi="Times New Roman"/>
        <w:color w:val="008A3E"/>
        <w:sz w:val="20"/>
        <w:szCs w:val="20"/>
      </w:rPr>
      <w:t>3577-1403.</w:t>
    </w:r>
  </w:p>
  <w:p>
    <w:pPr>
      <w:pStyle w:val="Rodap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 xml:space="preserve">Página na internet: defensoria.ma.def.br/ </w:t>
    </w:r>
    <w:r>
      <w:rPr>
        <w:rFonts w:cs="Times New Roman" w:ascii="Times New Roman" w:hAnsi="Times New Roman"/>
        <w:color w:val="008A3E"/>
        <w:sz w:val="20"/>
        <w:szCs w:val="20"/>
      </w:rPr>
      <w:t>e-mail: nucleoparnarama@ma.def.br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-1701" w:right="0" w:firstLine="1701"/>
      <w:jc w:val="center"/>
      <w:rPr>
        <w:rFonts w:ascii="Times New Roman" w:hAnsi="Times New Roman" w:cs="Times New Roman"/>
        <w:color w:val="000000"/>
        <w:sz w:val="20"/>
        <w:szCs w:val="20"/>
        <w:lang w:val="pt-BR" w:eastAsia="pt-BR"/>
      </w:rPr>
    </w:pPr>
    <w:r>
      <w:rPr>
        <w:rFonts w:cs="Times New Roman" w:ascii="Times New Roman" w:hAnsi="Times New Roman"/>
        <w:color w:val="000000"/>
        <w:sz w:val="20"/>
        <w:szCs w:val="20"/>
        <w:lang w:val="pt-BR" w:eastAsia="pt-BR"/>
      </w:rPr>
      <w:drawing>
        <wp:inline distT="0" distB="0" distL="0" distR="0">
          <wp:extent cx="864235" cy="62547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6" t="-1088" r="-706" b="-1088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113" w:after="113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>DEFENSORIA PÚBLICA DO ESTADO DO MARANHÃO</w:t>
    </w:r>
  </w:p>
  <w:p>
    <w:pPr>
      <w:pStyle w:val="Cabealho"/>
      <w:pBdr>
        <w:bottom w:val="single" w:sz="12" w:space="1" w:color="000000"/>
      </w:pBdr>
      <w:spacing w:before="113" w:after="113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</w:rPr>
      <w:t>NÚCLEO REGIONAL D</w:t>
    </w:r>
    <w:r>
      <w:rPr>
        <w:rFonts w:eastAsia="Calibri" w:cs="Times New Roman" w:ascii="Times New Roman" w:hAnsi="Times New Roman"/>
        <w:color w:val="008A3E"/>
        <w:sz w:val="20"/>
        <w:szCs w:val="20"/>
        <w:lang w:val="pt-BR" w:eastAsia="zh-CN" w:bidi="ar-SA"/>
      </w:rPr>
      <w:t xml:space="preserve">E </w:t>
    </w:r>
    <w:r>
      <w:rPr>
        <w:rFonts w:eastAsia="Calibri" w:cs="Times New Roman" w:ascii="Times New Roman" w:hAnsi="Times New Roman"/>
        <w:b/>
        <w:color w:val="008A3E"/>
        <w:sz w:val="20"/>
        <w:szCs w:val="20"/>
        <w:lang w:val="pt-BR" w:eastAsia="zh-CN" w:bidi="ar-SA"/>
      </w:rPr>
      <w:t>PARNARAMA</w:t>
    </w:r>
  </w:p>
  <w:p>
    <w:pPr>
      <w:pStyle w:val="Normal"/>
      <w:spacing w:before="0" w:after="200"/>
      <w:jc w:val="right"/>
      <w:rPr/>
    </w:pPr>
    <w:r>
      <w:rPr>
        <w:rFonts w:cs="Times New Roman" w:ascii="Times New Roman" w:hAnsi="Times New Roman"/>
        <w:i/>
        <w:sz w:val="18"/>
      </w:rPr>
      <w:t xml:space="preserve">Página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PAGE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2</w:t>
    </w:r>
    <w:r>
      <w:rPr>
        <w:sz w:val="18"/>
        <w:i/>
        <w:rFonts w:cs="Times New Roman"/>
      </w:rPr>
      <w:fldChar w:fldCharType="end"/>
    </w:r>
    <w:r>
      <w:rPr>
        <w:rFonts w:cs="Times New Roman" w:ascii="Times New Roman" w:hAnsi="Times New Roman"/>
        <w:i/>
        <w:sz w:val="18"/>
      </w:rPr>
      <w:t xml:space="preserve"> de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NUMPAGES \* ARABIC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2</w:t>
    </w:r>
    <w:r>
      <w:rPr>
        <w:sz w:val="18"/>
        <w:i/>
        <w:rFonts w:cs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suff w:val="nothing"/>
      <w:lvlText w:val="%1"/>
      <w:lvlJc w:val="left"/>
      <w:pPr>
        <w:tabs>
          <w:tab w:val="num" w:pos="0"/>
        </w:tabs>
        <w:ind w:left="432" w:hanging="432"/>
      </w:pPr>
      <w:rPr>
        <w:b w:val="false"/>
        <w:bCs w:val="false"/>
      </w:r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200"/>
      <w:ind w:left="0" w:right="0" w:firstLine="1701"/>
      <w:jc w:val="both"/>
    </w:pPr>
    <w:rPr>
      <w:rFonts w:ascii="Bookman Old Style" w:hAnsi="Bookman Old Style" w:eastAsia="Calibri" w:cs="Bookman Old Style"/>
      <w:color w:val="auto"/>
      <w:sz w:val="24"/>
      <w:szCs w:val="22"/>
      <w:lang w:val="pt-BR" w:eastAsia="zh-CN" w:bidi="ar-SA"/>
    </w:rPr>
  </w:style>
  <w:style w:type="paragraph" w:styleId="Ttulo1">
    <w:name w:val="Heading 1"/>
    <w:basedOn w:val="Ttulo11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b w:val="false"/>
      <w:bCs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8Num2z1">
    <w:name w:val="WW8Num2z1"/>
    <w:qFormat/>
    <w:rPr>
      <w:rFonts w:ascii="Caladea;Cambria" w:hAnsi="Caladea;Cambria" w:eastAsia="Arial" w:cs="Arial"/>
      <w:spacing w:val="-11"/>
      <w:w w:val="100"/>
      <w:sz w:val="24"/>
      <w:szCs w:val="20"/>
      <w:lang w:val="pt-PT" w:eastAsia="pt-PT" w:bidi="pt-PT"/>
    </w:rPr>
  </w:style>
  <w:style w:type="character" w:styleId="WW8Num2z2">
    <w:name w:val="WW8Num2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2z3">
    <w:name w:val="WW8Num2z3"/>
    <w:qFormat/>
    <w:rPr>
      <w:rFonts w:ascii="Symbol" w:hAnsi="Symbol" w:cs="Symbol"/>
      <w:lang w:val="pt-PT" w:eastAsia="pt-PT" w:bidi="pt-PT"/>
    </w:rPr>
  </w:style>
  <w:style w:type="character" w:styleId="WW8Num3z0">
    <w:name w:val="WW8Num3z0"/>
    <w:qFormat/>
    <w:rPr>
      <w:rFonts w:ascii="Calibri" w:hAnsi="Calibri" w:eastAsia="Arial" w:cs="Arial"/>
      <w:b w:val="false"/>
      <w:bCs w:val="false"/>
      <w:spacing w:val="-4"/>
      <w:w w:val="99"/>
      <w:sz w:val="24"/>
      <w:szCs w:val="24"/>
      <w:lang w:val="pt-BR" w:eastAsia="pt-BR" w:bidi="pt-BR"/>
    </w:rPr>
  </w:style>
  <w:style w:type="character" w:styleId="WW8Num3z1">
    <w:name w:val="WW8Num3z1"/>
    <w:qFormat/>
    <w:rPr>
      <w:rFonts w:ascii="Symbol" w:hAnsi="Symbol" w:cs="Symbol"/>
      <w:lang w:val="pt-BR" w:eastAsia="pt-BR" w:bidi="pt-BR"/>
    </w:rPr>
  </w:style>
  <w:style w:type="character" w:styleId="WW8Num4z0">
    <w:name w:val="WW8Num4z0"/>
    <w:qFormat/>
    <w:rPr>
      <w:rFonts w:ascii="Calibri" w:hAnsi="Calibri" w:eastAsia="Arial" w:cs="Arial"/>
      <w:b w:val="false"/>
      <w:bCs w:val="false"/>
      <w:spacing w:val="-3"/>
      <w:w w:val="99"/>
      <w:sz w:val="24"/>
      <w:szCs w:val="24"/>
      <w:lang w:val="pt-BR" w:eastAsia="pt-BR" w:bidi="pt-BR"/>
    </w:rPr>
  </w:style>
  <w:style w:type="character" w:styleId="WW8Num4z1">
    <w:name w:val="WW8Num4z1"/>
    <w:qFormat/>
    <w:rPr>
      <w:rFonts w:ascii="Symbol" w:hAnsi="Symbol" w:cs="Symbol"/>
      <w:lang w:val="pt-BR" w:eastAsia="pt-BR" w:bidi="pt-BR"/>
    </w:rPr>
  </w:style>
  <w:style w:type="character" w:styleId="WW8Num5z0">
    <w:name w:val="WW8Num5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5z1">
    <w:name w:val="WW8Num5z1"/>
    <w:qFormat/>
    <w:rPr>
      <w:rFonts w:ascii="Symbol" w:hAnsi="Symbol" w:cs="Symbol"/>
      <w:lang w:val="pt-BR" w:eastAsia="pt-BR" w:bidi="pt-BR"/>
    </w:rPr>
  </w:style>
  <w:style w:type="character" w:styleId="WW8Num6z0">
    <w:name w:val="WW8Num6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6z1">
    <w:name w:val="WW8Num6z1"/>
    <w:qFormat/>
    <w:rPr>
      <w:rFonts w:ascii="Symbol" w:hAnsi="Symbol" w:cs="Symbol"/>
      <w:lang w:val="pt-BR" w:eastAsia="pt-BR" w:bidi="pt-BR"/>
    </w:rPr>
  </w:style>
  <w:style w:type="character" w:styleId="WW8Num7z0">
    <w:name w:val="WW8Num7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7z1">
    <w:name w:val="WW8Num7z1"/>
    <w:qFormat/>
    <w:rPr>
      <w:rFonts w:ascii="Symbol" w:hAnsi="Symbol" w:cs="Symbol"/>
      <w:lang w:val="pt-BR" w:eastAsia="pt-BR" w:bidi="pt-BR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3z3">
    <w:name w:val="WW8Num3z3"/>
    <w:qFormat/>
    <w:rPr>
      <w:rFonts w:ascii="Symbol" w:hAnsi="Symbol" w:cs="Symbol"/>
      <w:lang w:val="pt-PT" w:eastAsia="pt-PT" w:bidi="pt-PT"/>
    </w:rPr>
  </w:style>
  <w:style w:type="character" w:styleId="WW8Num8z0">
    <w:name w:val="WW8Num8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8z1">
    <w:name w:val="WW8Num8z1"/>
    <w:qFormat/>
    <w:rPr>
      <w:rFonts w:ascii="Symbol" w:hAnsi="Symbol" w:cs="Symbol"/>
      <w:lang w:val="pt-BR" w:eastAsia="pt-BR" w:bidi="pt-BR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itaodejurisprudnciaChar">
    <w:name w:val="citação de jurisprudência Char"/>
    <w:qFormat/>
    <w:rPr>
      <w:szCs w:val="22"/>
    </w:rPr>
  </w:style>
  <w:style w:type="character" w:styleId="CitaodedoutrinaChar">
    <w:name w:val="citação de doutrina Char"/>
    <w:qFormat/>
    <w:rPr>
      <w:i/>
      <w:szCs w:val="22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FF"/>
      <w:sz w:val="28"/>
      <w:szCs w:val="24"/>
    </w:rPr>
  </w:style>
  <w:style w:type="character" w:styleId="Recuodecorpodetexto2Char">
    <w:name w:val="Recuo de corpo de texto 2 Char"/>
    <w:qFormat/>
    <w:rPr>
      <w:rFonts w:ascii="Times New Roman" w:hAnsi="Times New Roman" w:eastAsia="Times New Roman" w:cs="Times New Roman"/>
      <w:sz w:val="28"/>
    </w:rPr>
  </w:style>
  <w:style w:type="character" w:styleId="Recuodecorpodetexto3Char">
    <w:name w:val="Recuo de corpo de texto 3 Char"/>
    <w:qFormat/>
    <w:rPr>
      <w:rFonts w:ascii="Times New Roman" w:hAnsi="Times New Roman" w:eastAsia="Times New Roman" w:cs="Times New Roman"/>
      <w:sz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8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0"/>
      <w:ind w:left="0" w:right="0" w:hanging="0"/>
    </w:pPr>
    <w:rPr>
      <w:rFonts w:ascii="Times New Roman" w:hAnsi="Times New Roman" w:eastAsia="Times New Roman" w:cs="Times New Roman"/>
      <w:color w:val="0000FF"/>
      <w:sz w:val="28"/>
      <w:szCs w:val="24"/>
    </w:rPr>
  </w:style>
  <w:style w:type="paragraph" w:styleId="Lista">
    <w:name w:val="List"/>
    <w:basedOn w:val="Corpodotexto"/>
    <w:pPr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Liberation Mono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odejurisprudncia">
    <w:name w:val="citação de jurisprudência"/>
    <w:basedOn w:val="Normal"/>
    <w:qFormat/>
    <w:pPr>
      <w:spacing w:before="0" w:after="0"/>
      <w:ind w:left="1701" w:right="0" w:hanging="0"/>
    </w:pPr>
    <w:rPr>
      <w:sz w:val="20"/>
    </w:rPr>
  </w:style>
  <w:style w:type="paragraph" w:styleId="Citaodedoutrina">
    <w:name w:val="citação de doutrina"/>
    <w:basedOn w:val="Citaodejurisprudncia"/>
    <w:qFormat/>
    <w:pPr/>
    <w:rPr>
      <w:i/>
    </w:rPr>
  </w:style>
  <w:style w:type="paragraph" w:styleId="Recuodecorpodetexto21">
    <w:name w:val="Recuo de corpo de texto 2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 w:val="28"/>
      <w:szCs w:val="20"/>
    </w:rPr>
  </w:style>
  <w:style w:type="paragraph" w:styleId="Recuodecorpodetexto31">
    <w:name w:val="Recuo de corpo de texto 3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Cs w:val="20"/>
    </w:rPr>
  </w:style>
  <w:style w:type="paragraph" w:styleId="Corpodetexto21">
    <w:name w:val="Corpo de texto 21"/>
    <w:basedOn w:val="Normal"/>
    <w:qFormat/>
    <w:pPr>
      <w:spacing w:before="0" w:after="0"/>
      <w:ind w:left="0" w:right="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Texto1">
    <w:name w:val="texto1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spacing w:before="35" w:after="0"/>
      <w:ind w:left="44" w:right="0" w:hanging="0"/>
      <w:jc w:val="center"/>
    </w:pPr>
    <w:rPr/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Corpodetexto3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LibreOffice/7.1.0.3$Windows_X86_64 LibreOffice_project/f6099ecf3d29644b5008cc8f48f42f4a40986e4c</Application>
  <AppVersion>15.0000</AppVersion>
  <Pages>2</Pages>
  <Words>337</Words>
  <Characters>1740</Characters>
  <CharactersWithSpaces>2049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2021-06-08T11:58:54Z</dcterms:created>
  <dc:creator/>
  <dc:description/>
  <cp:keywords>retificacao registro civil;requerimento administrativo;erro evidente;certidao de casamento;luis machado coelho neto retificacao registro civil;requerimento administrativo;erro evidente;certidao de casamento;luis machado coelho neto</cp:keywords>
  <dc:language>pt-BR</dc:language>
  <cp:lastModifiedBy/>
  <dcterms:modified xsi:type="dcterms:W3CDTF">2021-06-08T12:27:58Z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-136031862</vt:r8>
  </property>
</Properties>
</file>