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III PROCESSO SELETIVO SIMPLIFICADO PARA ESTAGIÁRIOS DE INFORMÁTICA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20/05/2021,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19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12529"/>
          <w:sz w:val="24"/>
          <w:szCs w:val="24"/>
        </w:rPr>
      </w:pPr>
      <w:r>
        <w:rPr>
          <w:rFonts w:cs="Times New Roman" w:ascii="Times New Roman" w:hAnsi="Times New Roman"/>
          <w:b/>
          <w:color w:val="212529"/>
          <w:sz w:val="24"/>
          <w:szCs w:val="24"/>
        </w:rPr>
        <w:t>III PROCESSO SELETIVO SIMPLIFICADO PARA ESTAGIÁRIOS DE INFORMÁTICA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9024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67"/>
        <w:gridCol w:w="3071"/>
        <w:gridCol w:w="1491"/>
        <w:gridCol w:w="3694"/>
      </w:tblGrid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10458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ALANA CRISTINA DE CARVALHO ARAUJO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Candidata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10553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ALDEMAR AZEVEDO MENDES NETO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9867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ALEXANDRE OLIVEIRA VALÉRIO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10129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ARTHUR MARINHO DOS PASSOS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BENJAMIM ALVES NEPOMUCENO NETO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9966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BRUNO DOS SANTOS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10673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BRUNO LOBO FALCÃO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10707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EDUARDO FERREIRA JUNIOR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10440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CARLOS MAGNO SOUZA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9899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DOS SANTOS PESSOA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10164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ROCHA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10302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DIEGO DA SILVA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10034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EDGAR COSTA MELO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DUTRA ARAÚJO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10236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FLÁVIO SOUZA MARTIN BERNAL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Prazo informado para conclusão do curso ultrapassado.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10184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 BEZERRA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GABRIEL MENDES MOUTA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10583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GEORGE DUARTE DE PINHO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GERALDO CASTRO CARVALHO JÚNIOR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GIOVANNI RICARDO FRANCO PINHEIRO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GUILHERME DE CARVALHO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GUILHERME FERREIRA DOS REIS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10869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GUSTAVO DE SOUSA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10485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HIAGO ANTONIO COSTA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10815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HILTON OLIVEIRA SEGUNDO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10257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ÍTALO TIAGO GOMES SOUZA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9877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JEIDSON CASSIO GOMES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MARCO BRANDÃO DE ALENCAR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Coeficiente de rendimento inferior a 5.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MATEUS SILVA LOPES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10875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PEDRO LOURENÇO MONTEIRO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10888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PEDRO MELO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VICTOR VIEIRA BECKMAN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JORGE BRUNO OLIVEIRA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10063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DE RIBAMAR MOREIRA TRINDADE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não juntou coeficiente geral.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EMANUEL PASSOS BARROS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10829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JOSÉ PEDRO SANTOS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10540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JULIANE MARIA DA SILVA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KAIO YUKIO GONÇALVES VIEIRA GUEDES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KARLA FELICIA CARVALHO DA SILVA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KATARINA IRES DE CASTRO PINHEIRO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10712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LEONARDO SILVA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LUANA CARLA NASCIMENTO GAMA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LUÍS GUSTAVO ARAÚJO DIAS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 DE FRANÇA CORDEIRO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10590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MAIANE NUNES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10912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MAIKON KESLLEY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10571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MARCELO ANDRÉ PINHEIRO CARDOSO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(COEFICIENTE DE RENDIMENTO) E HISTÓRICO.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MARCELO JHONES FERREIRA FEITOSA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9928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MARCIO VINICIUS DA SILVA DOS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MARCOS VINICIUS CORREIA LEITE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9837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MARIO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10185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VICTOR DA SILVA DINIZ COSTA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não juntou histórico.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MAURICIO PRADO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9849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MAYRON SANTOS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10397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NATHASHA ARAUJO PINTO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10686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PATRICK VIEGAS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9918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CÉSAR SOUZA RUBIM FILHO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não juntou histórico escolar.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10589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GIOVANNY SIPAÚBA MAGNO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10563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PEDRO RAFAEL COSTA FEITOSA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10644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RENAN MERIGHI ALVES DE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10741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RICARDO JOSÉ FERNANDES ANCHIETA JÚNIOR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10768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RUAN DA SILVA SANTOS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TADEU COSTA VIEGAS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10796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THALYSON LUAN MENEZES PEREIRA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MOREIRA LIMA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10472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THYAGO MACHADO RODRIGUES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10543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VALTER PEREIRA OLIVEIRA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VANDERSON GEOVANE DE ARAÚJO CORRÊA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10841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ROBERTH GOMES SAID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10582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RODRIGUES FREIRE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10657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WILLIAM OLIVEIRA SOUSA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 (COEFICIENTE DE RENDIMENTO) EM DOCUMENTO EMITIDO PELA INSTITUIÇÃO.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6</Pages>
  <Words>740</Words>
  <Characters>4245</Characters>
  <CharactersWithSpaces>4696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2021-05-19T16:38:00Z</dcterms:created>
  <dc:creator>Lorena Fernandes</dc:creator>
  <dc:description/>
  <dc:language>pt-BR</dc:language>
  <cp:lastModifiedBy>Conta da Microsoft</cp:lastModifiedBy>
  <cp:lastPrinted>2021-05-19T16:35:00Z</cp:lastPrinted>
  <dcterms:modified xsi:type="dcterms:W3CDTF">2021-05-19T16:38:00Z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