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EDITAL Nº 01/2021</w:t>
      </w:r>
    </w:p>
    <w:p>
      <w:pPr>
        <w:pStyle w:val="Ttulo1"/>
        <w:spacing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r>
    </w:p>
    <w:p>
      <w:pPr>
        <w:pStyle w:val="Ttulo1"/>
        <w:spacing w:before="94" w:after="0"/>
        <w:ind w:left="-142" w:right="195" w:hanging="20"/>
        <w:jc w:val="center"/>
        <w:rPr>
          <w:rFonts w:ascii="Times New Roman" w:hAnsi="Times New Roman" w:cs="Times New Roman"/>
          <w:color w:val="000000" w:themeColor="text1"/>
          <w:sz w:val="24"/>
          <w:szCs w:val="24"/>
          <w:u w:val="single"/>
          <w:lang w:val="pt-BR"/>
        </w:rPr>
      </w:pPr>
      <w:r>
        <w:rPr>
          <w:rFonts w:cs="Times New Roman" w:ascii="Times New Roman" w:hAnsi="Times New Roman"/>
          <w:color w:val="000000" w:themeColor="text1"/>
          <w:sz w:val="24"/>
          <w:szCs w:val="24"/>
          <w:u w:val="single"/>
          <w:lang w:val="pt-BR"/>
        </w:rPr>
        <w:t>I PROCESSO SELETIVO PARA ESTÁGIO DE PÓS-GRADUAÇÃO EM DIREITO PARA ATUAÇÃO NO NÚCLEO DE MORADIA E DEFESA FUNDIÁRIA.</w:t>
      </w:r>
    </w:p>
    <w:p>
      <w:pPr>
        <w:pStyle w:val="Ttulo1"/>
        <w:spacing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r>
    </w:p>
    <w:p>
      <w:pPr>
        <w:pStyle w:val="Normal"/>
        <w:spacing w:lineRule="auto" w:line="240"/>
        <w:ind w:firstLine="27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w:t>
      </w:r>
      <w:r>
        <w:rPr>
          <w:rFonts w:ascii="Times New Roman" w:hAnsi="Times New Roman"/>
          <w:b/>
          <w:color w:val="000000" w:themeColor="text1"/>
          <w:sz w:val="24"/>
          <w:szCs w:val="24"/>
        </w:rPr>
        <w:t>SUBDEFENSOR PÚBLICO-GERAL DO ESTADO</w:t>
      </w:r>
      <w:r>
        <w:rPr>
          <w:rFonts w:ascii="Times New Roman" w:hAnsi="Times New Roman"/>
          <w:color w:val="000000" w:themeColor="text1"/>
          <w:sz w:val="24"/>
          <w:szCs w:val="24"/>
        </w:rPr>
        <w:t xml:space="preserve">, no uso de suas atribuições, </w:t>
      </w:r>
      <w:r>
        <w:rPr>
          <w:rFonts w:ascii="Times New Roman" w:hAnsi="Times New Roman"/>
          <w:b/>
          <w:color w:val="000000" w:themeColor="text1"/>
          <w:sz w:val="24"/>
          <w:szCs w:val="24"/>
        </w:rPr>
        <w:t>FAZ SABER</w:t>
      </w:r>
      <w:r>
        <w:rPr>
          <w:rFonts w:ascii="Times New Roman" w:hAnsi="Times New Roman"/>
          <w:color w:val="000000" w:themeColor="text1"/>
          <w:sz w:val="24"/>
          <w:szCs w:val="24"/>
        </w:rPr>
        <w:t xml:space="preserve"> a todos quantos o presente </w:t>
      </w:r>
      <w:r>
        <w:rPr>
          <w:rFonts w:ascii="Times New Roman" w:hAnsi="Times New Roman"/>
          <w:b/>
          <w:color w:val="000000" w:themeColor="text1"/>
          <w:sz w:val="24"/>
          <w:szCs w:val="24"/>
        </w:rPr>
        <w:t>EDITAL</w:t>
      </w:r>
      <w:r>
        <w:rPr>
          <w:rFonts w:ascii="Times New Roman" w:hAnsi="Times New Roman"/>
          <w:color w:val="000000" w:themeColor="text1"/>
          <w:sz w:val="24"/>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08/2019 – CSDPEMA e demais normas que regem a matéria, ficam abertas no período de </w:t>
      </w:r>
      <w:r>
        <w:rPr>
          <w:rFonts w:ascii="Times New Roman" w:hAnsi="Times New Roman"/>
          <w:b/>
          <w:color w:val="000000" w:themeColor="text1"/>
          <w:sz w:val="24"/>
          <w:szCs w:val="24"/>
        </w:rPr>
        <w:t>03/03/2021 a 07/03/2021</w:t>
      </w:r>
      <w:r>
        <w:rPr>
          <w:rFonts w:ascii="Times New Roman" w:hAnsi="Times New Roman"/>
          <w:color w:val="000000" w:themeColor="text1"/>
          <w:sz w:val="24"/>
          <w:szCs w:val="24"/>
        </w:rPr>
        <w:t xml:space="preserve">, as inscrições do </w:t>
      </w:r>
      <w:r>
        <w:rPr>
          <w:rFonts w:ascii="Times New Roman" w:hAnsi="Times New Roman"/>
          <w:b/>
          <w:bCs/>
          <w:color w:val="000000" w:themeColor="text1"/>
          <w:sz w:val="24"/>
          <w:szCs w:val="24"/>
          <w:u w:val="single"/>
          <w:lang w:bidi="pt-PT"/>
        </w:rPr>
        <w:t>I PROCESSO SELETIVO PARA ESTÁGIO DE PÓS-GRADUAÇÃO EM DIREITO PARA ATUAÇÃO NO NÚCLEO DE MORADIA E DEFESA FUNDIÁRIA</w:t>
      </w:r>
      <w:r>
        <w:rPr>
          <w:rFonts w:ascii="Times New Roman" w:hAnsi="Times New Roman"/>
          <w:color w:val="000000" w:themeColor="text1"/>
          <w:sz w:val="24"/>
          <w:szCs w:val="24"/>
        </w:rPr>
        <w:t xml:space="preserve">, para </w:t>
      </w:r>
      <w:r>
        <w:rPr>
          <w:rFonts w:ascii="Times New Roman" w:hAnsi="Times New Roman"/>
          <w:b/>
          <w:color w:val="000000" w:themeColor="text1"/>
          <w:sz w:val="24"/>
          <w:szCs w:val="24"/>
        </w:rPr>
        <w:t>FORMAÇÃO DE CADASTRO DE RESERVA</w:t>
      </w:r>
      <w:r>
        <w:rPr>
          <w:rFonts w:ascii="Times New Roman" w:hAnsi="Times New Roman"/>
          <w:color w:val="000000" w:themeColor="text1"/>
          <w:sz w:val="24"/>
          <w:szCs w:val="24"/>
        </w:rPr>
        <w:t xml:space="preserve"> e atuação na capital, das quais 10% das vagas se destinam a pessoas com deficiência, nos termos do inciso VIII do art. 37 da CF, obedecendo às seguintes disposições:</w:t>
      </w:r>
    </w:p>
    <w:p>
      <w:pPr>
        <w:pStyle w:val="Corpodotexto"/>
        <w:numPr>
          <w:ilvl w:val="0"/>
          <w:numId w:val="2"/>
        </w:numPr>
        <w:spacing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t>DAS DISPOSIÇÕES PRELIMINARES</w:t>
      </w:r>
    </w:p>
    <w:p>
      <w:pPr>
        <w:pStyle w:val="Corpodotexto"/>
        <w:spacing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r>
    </w:p>
    <w:p>
      <w:pPr>
        <w:pStyle w:val="Normal"/>
        <w:widowControl w:val="false"/>
        <w:numPr>
          <w:ilvl w:val="1"/>
          <w:numId w:val="7"/>
        </w:numPr>
        <w:tabs>
          <w:tab w:val="clear" w:pos="708"/>
          <w:tab w:val="left" w:pos="567" w:leader="none"/>
        </w:tabs>
        <w:spacing w:lineRule="auto" w:line="240" w:before="0" w:after="0"/>
        <w:ind w:left="567" w:right="112"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A coordenação, organização e aplicação deste processo seletivo ficarão sob a responsabilidade da comissão designada na </w:t>
      </w:r>
      <w:bookmarkStart w:id="0" w:name="_GoBack"/>
      <w:r>
        <w:rPr>
          <w:rFonts w:eastAsia="Arial" w:ascii="Times New Roman" w:hAnsi="Times New Roman"/>
          <w:b/>
          <w:color w:val="000000" w:themeColor="text1"/>
          <w:sz w:val="24"/>
          <w:szCs w:val="24"/>
          <w:lang w:val="pt-PT" w:eastAsia="pt-PT" w:bidi="pt-PT"/>
        </w:rPr>
        <w:t>Portaria</w:t>
      </w:r>
      <w:bookmarkEnd w:id="0"/>
      <w:r>
        <w:rPr>
          <w:rFonts w:eastAsia="Arial" w:ascii="Times New Roman" w:hAnsi="Times New Roman"/>
          <w:b/>
          <w:color w:val="000000" w:themeColor="text1"/>
          <w:sz w:val="24"/>
          <w:szCs w:val="24"/>
          <w:lang w:val="pt-PT" w:eastAsia="pt-PT" w:bidi="pt-PT"/>
        </w:rPr>
        <w:t xml:space="preserve"> 195/2021 - DPGE</w:t>
      </w:r>
      <w:r>
        <w:rPr>
          <w:rFonts w:eastAsia="Arial" w:ascii="Times New Roman" w:hAnsi="Times New Roman"/>
          <w:color w:val="000000" w:themeColor="text1"/>
          <w:sz w:val="24"/>
          <w:szCs w:val="24"/>
          <w:shd w:fill="FFFFFF" w:val="clear"/>
          <w:lang w:val="pt-PT" w:eastAsia="pt-PT" w:bidi="pt-PT"/>
        </w:rPr>
        <w:t>,</w:t>
      </w:r>
      <w:r>
        <w:rPr>
          <w:rFonts w:eastAsia="Arial" w:ascii="Times New Roman" w:hAnsi="Times New Roman"/>
          <w:color w:val="000000" w:themeColor="text1"/>
          <w:sz w:val="21"/>
          <w:szCs w:val="21"/>
          <w:shd w:fill="FFFFFF" w:val="clear"/>
          <w:lang w:val="pt-PT" w:eastAsia="pt-PT" w:bidi="pt-PT"/>
        </w:rPr>
        <w:t xml:space="preserve"> s</w:t>
      </w:r>
      <w:r>
        <w:rPr>
          <w:rFonts w:eastAsia="Arial" w:ascii="Times New Roman" w:hAnsi="Times New Roman"/>
          <w:color w:val="000000" w:themeColor="text1"/>
          <w:sz w:val="24"/>
          <w:szCs w:val="24"/>
          <w:lang w:val="pt-PT" w:eastAsia="pt-PT" w:bidi="pt-PT"/>
        </w:rPr>
        <w:t>ob a presidência da Diretora da Escola Superior da Defensoria Pública do Estado do Maranhão.</w:t>
      </w:r>
    </w:p>
    <w:p>
      <w:pPr>
        <w:pStyle w:val="Normal"/>
        <w:widowControl w:val="false"/>
        <w:spacing w:lineRule="auto" w:line="240" w:before="1" w:after="0"/>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7"/>
        </w:numPr>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Poderão ser instituídas subcomissões que terão como atribuição o apoio técnico nas etapas deste seletivo;</w:t>
      </w:r>
    </w:p>
    <w:p>
      <w:pPr>
        <w:pStyle w:val="Normal"/>
        <w:widowControl w:val="false"/>
        <w:numPr>
          <w:ilvl w:val="2"/>
          <w:numId w:val="7"/>
        </w:numPr>
        <w:tabs>
          <w:tab w:val="clear" w:pos="708"/>
          <w:tab w:val="left" w:pos="825" w:leader="none"/>
        </w:tabs>
        <w:spacing w:lineRule="auto" w:line="240" w:before="0" w:after="0"/>
        <w:ind w:left="1134" w:right="113"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Nas ausências justificadas da presidente da Comissão do Processo Seletivo, a presidência caberá ao Subdefensor Público-Geral do Estado.</w:t>
      </w:r>
    </w:p>
    <w:p>
      <w:pPr>
        <w:pStyle w:val="Corpodotexto"/>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7"/>
        </w:numPr>
        <w:spacing w:before="3" w:after="0"/>
        <w:ind w:left="792" w:hanging="225"/>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se destina a selecionar candidatos para formação de </w:t>
      </w:r>
      <w:r>
        <w:rPr>
          <w:rFonts w:cs="Times New Roman" w:ascii="Times New Roman" w:hAnsi="Times New Roman"/>
          <w:b/>
          <w:color w:val="000000" w:themeColor="text1"/>
          <w:sz w:val="24"/>
          <w:szCs w:val="24"/>
          <w:lang w:val="pt-BR"/>
        </w:rPr>
        <w:t>CADASTRO DE RESERVA</w:t>
      </w:r>
      <w:r>
        <w:rPr>
          <w:rFonts w:cs="Times New Roman" w:ascii="Times New Roman" w:hAnsi="Times New Roman"/>
          <w:color w:val="000000" w:themeColor="text1"/>
          <w:sz w:val="24"/>
          <w:szCs w:val="24"/>
          <w:lang w:val="pt-BR"/>
        </w:rPr>
        <w:t xml:space="preserve"> para preenchimento das vagas</w:t>
      </w:r>
      <w:r>
        <w:rPr>
          <w:rFonts w:cs="Times New Roman" w:ascii="Times New Roman" w:hAnsi="Times New Roman"/>
          <w:b/>
          <w:color w:val="000000" w:themeColor="text1"/>
          <w:sz w:val="24"/>
          <w:szCs w:val="24"/>
          <w:lang w:val="pt-BR"/>
        </w:rPr>
        <w:t xml:space="preserve"> </w:t>
      </w:r>
      <w:r>
        <w:rPr>
          <w:rFonts w:cs="Times New Roman" w:ascii="Times New Roman" w:hAnsi="Times New Roman"/>
          <w:color w:val="000000" w:themeColor="text1"/>
          <w:sz w:val="24"/>
          <w:szCs w:val="24"/>
          <w:lang w:val="pt-BR"/>
        </w:rPr>
        <w:t xml:space="preserve">que, porventura, venham a surgir durante o período de validade do certame. </w:t>
      </w:r>
    </w:p>
    <w:p>
      <w:pPr>
        <w:pStyle w:val="Corpodotexto"/>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7"/>
        </w:numPr>
        <w:spacing w:before="3" w:after="0"/>
        <w:ind w:left="792" w:hanging="225"/>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É de responsabilidade </w:t>
      </w:r>
      <w:r>
        <w:rPr>
          <w:rFonts w:cs="Times New Roman" w:ascii="Times New Roman" w:hAnsi="Times New Roman"/>
          <w:b/>
          <w:bCs/>
          <w:color w:val="000000" w:themeColor="text1"/>
          <w:sz w:val="24"/>
          <w:szCs w:val="24"/>
          <w:lang w:val="pt-BR"/>
        </w:rPr>
        <w:t>EXCLUSIVA</w:t>
      </w:r>
      <w:r>
        <w:rPr>
          <w:rFonts w:cs="Times New Roman" w:ascii="Times New Roman" w:hAnsi="Times New Roman"/>
          <w:color w:val="000000" w:themeColor="text1"/>
          <w:sz w:val="24"/>
          <w:szCs w:val="24"/>
          <w:lang w:val="pt-BR"/>
        </w:rPr>
        <w:t xml:space="preserve"> do candidato acompanhar todas as publicações referentes a este processo seletivo. </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7"/>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Todas as publicações serão feitas nos quadros de aviso e no site da </w:t>
      </w:r>
      <w:r>
        <w:rPr>
          <w:rFonts w:cs="Times New Roman" w:ascii="Times New Roman" w:hAnsi="Times New Roman"/>
          <w:b/>
          <w:color w:val="000000" w:themeColor="text1"/>
          <w:sz w:val="24"/>
          <w:szCs w:val="24"/>
          <w:lang w:val="pt-BR"/>
        </w:rPr>
        <w:t>DEFENSORIA PUBLICA</w:t>
      </w:r>
      <w:r>
        <w:rPr>
          <w:rFonts w:cs="Times New Roman" w:ascii="Times New Roman" w:hAnsi="Times New Roman"/>
          <w:color w:val="000000" w:themeColor="text1"/>
          <w:sz w:val="24"/>
          <w:szCs w:val="24"/>
          <w:lang w:val="pt-BR"/>
        </w:rPr>
        <w:t xml:space="preserve"> </w:t>
      </w:r>
      <w:r>
        <w:rPr>
          <w:rFonts w:cs="Times New Roman" w:ascii="Times New Roman" w:hAnsi="Times New Roman"/>
          <w:color w:val="5B9BD5" w:themeColor="accent1"/>
          <w:sz w:val="24"/>
          <w:szCs w:val="24"/>
          <w:lang w:val="pt-BR"/>
        </w:rPr>
        <w:t>(</w:t>
      </w:r>
      <w:hyperlink r:id="rId2">
        <w:r>
          <w:rPr>
            <w:rStyle w:val="LinkdaInternet"/>
            <w:rFonts w:cs="Times New Roman" w:ascii="Times New Roman" w:hAnsi="Times New Roman"/>
            <w:color w:val="5B9BD5" w:themeColor="accent1"/>
            <w:sz w:val="24"/>
            <w:szCs w:val="24"/>
            <w:lang w:val="pt-BR"/>
          </w:rPr>
          <w:t>CLIQUE AQUI</w:t>
        </w:r>
      </w:hyperlink>
      <w:r>
        <w:rPr>
          <w:rFonts w:cs="Times New Roman" w:ascii="Times New Roman" w:hAnsi="Times New Roman"/>
          <w:color w:val="000000" w:themeColor="text1"/>
          <w:sz w:val="24"/>
          <w:szCs w:val="24"/>
          <w:lang w:val="pt-BR"/>
        </w:rPr>
        <w:t>), cabendo ao candidato, ou interessado, seu devido acompanhamento, ressalvado este Edital de Abertura e o resultado final, que também serão publicados no Diário Oficial do Estado;</w:t>
      </w:r>
    </w:p>
    <w:p>
      <w:pPr>
        <w:pStyle w:val="ListParagraph"/>
        <w:numPr>
          <w:ilvl w:val="1"/>
          <w:numId w:val="7"/>
        </w:numPr>
        <w:spacing w:lineRule="auto" w:line="240"/>
        <w:ind w:left="792" w:hanging="366"/>
        <w:jc w:val="both"/>
        <w:rPr>
          <w:rFonts w:ascii="Times New Roman" w:hAnsi="Times New Roman" w:eastAsia="Arial"/>
          <w:color w:val="000000" w:themeColor="text1"/>
          <w:sz w:val="24"/>
          <w:szCs w:val="24"/>
          <w:lang w:eastAsia="pt-PT" w:bidi="pt-PT"/>
        </w:rPr>
      </w:pPr>
      <w:r>
        <w:rPr>
          <w:rFonts w:eastAsia="Arial" w:ascii="Times New Roman" w:hAnsi="Times New Roman"/>
          <w:color w:val="000000" w:themeColor="text1"/>
          <w:sz w:val="24"/>
          <w:szCs w:val="24"/>
          <w:lang w:eastAsia="pt-PT" w:bidi="pt-PT"/>
        </w:rPr>
        <w:t xml:space="preserve"> </w:t>
      </w:r>
      <w:r>
        <w:rPr>
          <w:rFonts w:eastAsia="Arial" w:ascii="Times New Roman" w:hAnsi="Times New Roman"/>
          <w:color w:val="000000" w:themeColor="text1"/>
          <w:sz w:val="24"/>
          <w:szCs w:val="24"/>
          <w:lang w:eastAsia="pt-PT" w:bidi="pt-PT"/>
        </w:rPr>
        <w:t>O Termo de Compromisso celebrado entre a Defensoria Pública do Estado do Maranhão e o estagiário, com a interveniência obrigatória da Instituição de Ensino, será regido pela Lei Federal nº 11.788, de 25 de Setembro de 2008 e pela Resolução nº 08/2019 – CSDPEMA, de 31 de maio de 2019, não havendo vínculo empregatício entre os mesmos.</w:t>
      </w:r>
      <w:r>
        <w:rPr>
          <w:rFonts w:ascii="Times New Roman" w:hAnsi="Times New Roman"/>
          <w:color w:val="000000" w:themeColor="text1"/>
          <w:sz w:val="24"/>
          <w:szCs w:val="24"/>
        </w:rPr>
        <w:t xml:space="preserve"> </w:t>
      </w:r>
    </w:p>
    <w:p>
      <w:pPr>
        <w:pStyle w:val="Corpodotexto"/>
        <w:numPr>
          <w:ilvl w:val="1"/>
          <w:numId w:val="7"/>
        </w:numPr>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processo seletivo será regido por esse Edital e será composto por duas fases:</w:t>
      </w:r>
    </w:p>
    <w:p>
      <w:pPr>
        <w:pStyle w:val="Corpodotexto"/>
        <w:numPr>
          <w:ilvl w:val="0"/>
          <w:numId w:val="3"/>
        </w:numPr>
        <w:spacing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b/>
          <w:bCs/>
          <w:color w:val="000000" w:themeColor="text1"/>
          <w:sz w:val="24"/>
          <w:szCs w:val="24"/>
          <w:lang w:val="pt-BR" w:eastAsia="en-US" w:bidi="ar-SA"/>
        </w:rPr>
        <w:t>ANÁLISE CURRICULAR</w:t>
      </w:r>
      <w:r>
        <w:rPr>
          <w:rFonts w:eastAsia="Calibri" w:cs="Times New Roman" w:ascii="Times New Roman" w:hAnsi="Times New Roman"/>
          <w:color w:val="000000" w:themeColor="text1"/>
          <w:sz w:val="24"/>
          <w:szCs w:val="24"/>
          <w:lang w:val="pt-BR" w:eastAsia="en-US" w:bidi="ar-SA"/>
        </w:rPr>
        <w:t xml:space="preserve">, de caráter </w:t>
      </w:r>
      <w:r>
        <w:rPr>
          <w:rFonts w:eastAsia="Calibri" w:cs="Times New Roman" w:ascii="Times New Roman" w:hAnsi="Times New Roman"/>
          <w:b/>
          <w:bCs/>
          <w:color w:val="000000" w:themeColor="text1"/>
          <w:sz w:val="24"/>
          <w:szCs w:val="24"/>
          <w:lang w:val="pt-BR" w:eastAsia="en-US" w:bidi="ar-SA"/>
        </w:rPr>
        <w:t>CLASSIFICATÓRIO E ELIMINATÓRIO</w:t>
      </w:r>
      <w:r>
        <w:rPr>
          <w:rFonts w:eastAsia="Calibri" w:cs="Times New Roman" w:ascii="Times New Roman" w:hAnsi="Times New Roman"/>
          <w:color w:val="000000" w:themeColor="text1"/>
          <w:sz w:val="24"/>
          <w:szCs w:val="24"/>
          <w:lang w:val="pt-BR" w:eastAsia="en-US" w:bidi="ar-SA"/>
        </w:rPr>
        <w:t xml:space="preserve"> e;</w:t>
      </w:r>
    </w:p>
    <w:p>
      <w:pPr>
        <w:pStyle w:val="Corpodotexto"/>
        <w:numPr>
          <w:ilvl w:val="0"/>
          <w:numId w:val="3"/>
        </w:numPr>
        <w:spacing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b/>
          <w:bCs/>
          <w:color w:val="000000" w:themeColor="text1"/>
          <w:sz w:val="24"/>
          <w:szCs w:val="24"/>
          <w:lang w:val="pt-BR" w:eastAsia="en-US" w:bidi="ar-SA"/>
        </w:rPr>
        <w:t>ENTREVISTA,</w:t>
      </w:r>
      <w:r>
        <w:rPr>
          <w:rFonts w:eastAsia="Calibri" w:cs="Times New Roman" w:ascii="Times New Roman" w:hAnsi="Times New Roman"/>
          <w:color w:val="000000" w:themeColor="text1"/>
          <w:sz w:val="24"/>
          <w:szCs w:val="24"/>
          <w:lang w:val="pt-BR" w:eastAsia="en-US" w:bidi="ar-SA"/>
        </w:rPr>
        <w:t xml:space="preserve"> realizada por videoconferência, de </w:t>
      </w:r>
      <w:r>
        <w:rPr>
          <w:rFonts w:eastAsia="Calibri" w:cs="Times New Roman" w:ascii="Times New Roman" w:hAnsi="Times New Roman"/>
          <w:b/>
          <w:bCs/>
          <w:color w:val="000000" w:themeColor="text1"/>
          <w:sz w:val="24"/>
          <w:szCs w:val="24"/>
          <w:lang w:val="pt-BR" w:eastAsia="en-US" w:bidi="ar-SA"/>
        </w:rPr>
        <w:t>CARÁTER CLASSIFICATÓRIO E ELIMINATÓRIO</w:t>
      </w:r>
      <w:r>
        <w:rPr>
          <w:rFonts w:eastAsia="Calibri" w:cs="Times New Roman" w:ascii="Times New Roman" w:hAnsi="Times New Roman"/>
          <w:color w:val="000000" w:themeColor="text1"/>
          <w:sz w:val="24"/>
          <w:szCs w:val="24"/>
          <w:lang w:val="pt-BR" w:eastAsia="en-US" w:bidi="ar-SA"/>
        </w:rPr>
        <w:t>.</w:t>
      </w:r>
    </w:p>
    <w:p>
      <w:pPr>
        <w:pStyle w:val="Corpodotexto"/>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7"/>
        </w:numPr>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Cronograma do Processo Seletivo está disposto no </w:t>
      </w:r>
      <w:r>
        <w:rPr>
          <w:rFonts w:cs="Times New Roman" w:ascii="Times New Roman" w:hAnsi="Times New Roman"/>
          <w:b/>
          <w:bCs/>
          <w:color w:val="000000" w:themeColor="text1"/>
          <w:sz w:val="24"/>
          <w:szCs w:val="24"/>
          <w:lang w:val="pt-BR"/>
        </w:rPr>
        <w:t>ANEXO ÚNICO</w:t>
      </w:r>
      <w:r>
        <w:rPr>
          <w:rFonts w:cs="Times New Roman" w:ascii="Times New Roman" w:hAnsi="Times New Roman"/>
          <w:color w:val="000000" w:themeColor="text1"/>
          <w:sz w:val="24"/>
          <w:szCs w:val="24"/>
          <w:lang w:val="pt-BR"/>
        </w:rPr>
        <w:t xml:space="preserve"> deste Edital, podendo ser alterado, a critério da organização do seletivo, com a devida publicação. </w:t>
      </w:r>
    </w:p>
    <w:p>
      <w:pPr>
        <w:pStyle w:val="ListParagraph"/>
        <w:numPr>
          <w:ilvl w:val="0"/>
          <w:numId w:val="7"/>
        </w:numPr>
        <w:spacing w:lineRule="auto" w:line="240"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 xml:space="preserve">DAS VAGAS E LOTAÇÃO </w:t>
      </w:r>
    </w:p>
    <w:p>
      <w:pPr>
        <w:pStyle w:val="ListParagraph"/>
        <w:spacing w:lineRule="auto" w:line="240"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até o </w:t>
      </w:r>
      <w:r>
        <w:rPr>
          <w:rFonts w:ascii="Times New Roman" w:hAnsi="Times New Roman"/>
          <w:b/>
          <w:color w:val="000000" w:themeColor="text1"/>
          <w:sz w:val="24"/>
          <w:szCs w:val="24"/>
        </w:rPr>
        <w:t>10º</w:t>
      </w:r>
      <w:r>
        <w:rPr>
          <w:rFonts w:ascii="Times New Roman" w:hAnsi="Times New Roman"/>
          <w:b/>
          <w:bCs/>
          <w:color w:val="000000" w:themeColor="text1"/>
          <w:sz w:val="24"/>
          <w:szCs w:val="24"/>
        </w:rPr>
        <w:t xml:space="preserve"> (DÉCIMO) COLOCADO</w:t>
      </w:r>
      <w:r>
        <w:rPr>
          <w:rFonts w:ascii="Times New Roman" w:hAnsi="Times New Roman"/>
          <w:color w:val="000000" w:themeColor="text1"/>
          <w:sz w:val="24"/>
          <w:szCs w:val="24"/>
        </w:rPr>
        <w:t>.</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aprovação no processo seletivo, para formação do </w:t>
      </w:r>
      <w:r>
        <w:rPr>
          <w:rFonts w:ascii="Times New Roman" w:hAnsi="Times New Roman"/>
          <w:b/>
          <w:color w:val="000000" w:themeColor="text1"/>
          <w:sz w:val="24"/>
          <w:szCs w:val="24"/>
        </w:rPr>
        <w:t>CADASTRO DE RESERVA</w:t>
      </w:r>
      <w:r>
        <w:rPr>
          <w:rFonts w:ascii="Times New Roman" w:hAnsi="Times New Roman"/>
          <w:color w:val="000000" w:themeColor="text1"/>
          <w:sz w:val="24"/>
          <w:szCs w:val="24"/>
        </w:rPr>
        <w:t>, não gera direito subjetivo à convocação.</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de estar regularmente inscrito em Pós-Graduação de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Corpodotexto"/>
        <w:numPr>
          <w:ilvl w:val="0"/>
          <w:numId w:val="7"/>
        </w:numPr>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DA REMUNERAÇÃO E DA CARGA-HORÁRIA</w:t>
      </w:r>
    </w:p>
    <w:p>
      <w:pPr>
        <w:pStyle w:val="Corpodotexto"/>
        <w:ind w:left="720" w:hanging="0"/>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ListParagraph"/>
        <w:widowControl w:val="false"/>
        <w:numPr>
          <w:ilvl w:val="1"/>
          <w:numId w:val="7"/>
        </w:numPr>
        <w:tabs>
          <w:tab w:val="clear" w:pos="708"/>
          <w:tab w:val="left" w:pos="644" w:leader="none"/>
        </w:tabs>
        <w:spacing w:lineRule="auto" w:line="240" w:before="0" w:after="160"/>
        <w:ind w:left="792" w:right="116" w:hanging="4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estagiários receberão Bolsa Auxílio no valor de R$1.420,00 (hum mil quatrocentos e vinte reais) e Auxílio Transporte no valor de R$52,00 (cinquenta e dois reais) </w:t>
      </w:r>
      <w:r>
        <w:rPr>
          <w:rFonts w:ascii="Times New Roman" w:hAnsi="Times New Roman"/>
          <w:b/>
          <w:color w:val="000000" w:themeColor="text1"/>
          <w:sz w:val="24"/>
          <w:szCs w:val="24"/>
        </w:rPr>
        <w:t>integralizando o total de R$1.472,00 (hum mil quatrocentos e setenta e dois reais),</w:t>
      </w:r>
      <w:r>
        <w:rPr>
          <w:rFonts w:ascii="Times New Roman" w:hAnsi="Times New Roman"/>
          <w:color w:val="000000" w:themeColor="text1"/>
          <w:sz w:val="24"/>
          <w:szCs w:val="24"/>
        </w:rPr>
        <w:t xml:space="preserve"> conforme disposto no art. 1º da Resolução nº 003/2020 – DPGE, com carga horária diária de 04 (quatro) horas e 20 (vinte) horas semanais, de segunda a sexta-feira.  </w:t>
      </w:r>
    </w:p>
    <w:p>
      <w:pPr>
        <w:pStyle w:val="ListParagraph"/>
        <w:widowControl w:val="false"/>
        <w:numPr>
          <w:ilvl w:val="1"/>
          <w:numId w:val="7"/>
        </w:numPr>
        <w:tabs>
          <w:tab w:val="clear" w:pos="708"/>
          <w:tab w:val="left" w:pos="659" w:leader="none"/>
        </w:tabs>
        <w:spacing w:lineRule="auto" w:line="240" w:before="0" w:after="0"/>
        <w:ind w:left="792" w:right="114" w:hanging="432"/>
        <w:jc w:val="both"/>
        <w:rPr>
          <w:rFonts w:ascii="Times New Roman" w:hAnsi="Times New Roman"/>
          <w:color w:val="000000" w:themeColor="text1"/>
          <w:sz w:val="24"/>
          <w:szCs w:val="24"/>
        </w:rPr>
      </w:pPr>
      <w:r>
        <w:rPr>
          <w:rFonts w:ascii="Times New Roman" w:hAnsi="Times New Roman"/>
          <w:color w:val="000000" w:themeColor="text1"/>
          <w:sz w:val="24"/>
          <w:szCs w:val="24"/>
        </w:rPr>
        <w:t>O estágio terá duração de até 01 (um) ano, podendo ser prorrogado por igual período, com exceção do estágio firmado com pessoa com deficiência, cuja renovação poderá ser prorrogada até a conclusão do curso;</w:t>
      </w:r>
    </w:p>
    <w:p>
      <w:pPr>
        <w:pStyle w:val="Corpodotexto"/>
        <w:spacing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7"/>
        </w:numPr>
        <w:tabs>
          <w:tab w:val="clear" w:pos="708"/>
          <w:tab w:val="left" w:pos="629" w:leader="none"/>
        </w:tabs>
        <w:spacing w:lineRule="auto" w:line="240" w:before="0" w:after="0"/>
        <w:ind w:left="792" w:right="112" w:hanging="4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É assegurado ao estagiário, sempre que o estágio tenha duração igual ou superior a 1 (um) ano, período de recesso de 30 (trinta) dias. </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tabs>
          <w:tab w:val="clear" w:pos="708"/>
          <w:tab w:val="left" w:pos="629" w:leader="none"/>
        </w:tabs>
        <w:spacing w:lineRule="auto" w:line="240" w:before="0" w:after="0"/>
        <w:ind w:left="792" w:right="112"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7"/>
        </w:numPr>
        <w:spacing w:lineRule="auto" w:line="240"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t xml:space="preserve">DOS CANDIDATOS COM DEFICIÊNCIA </w:t>
      </w:r>
    </w:p>
    <w:p>
      <w:pPr>
        <w:pStyle w:val="ListParagraph"/>
        <w:spacing w:lineRule="auto" w:line="240"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Durante o período de validade do processo seletivo, 10% (dez por cento) das contratações serão reservadas às pessoas com deficiência, facultados pelo inciso VIII do art. 37 da CF, desde que a deficiência seja compatível com as condições de estágio exigidas pelo órgão. </w:t>
      </w:r>
    </w:p>
    <w:p>
      <w:pPr>
        <w:pStyle w:val="ListParagraph"/>
        <w:spacing w:lineRule="auto" w:line="240" w:before="240" w:after="160"/>
        <w:ind w:left="792"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Caso a aplicação do percentual estabelecido no item 4.1 resulte em número fracionado, este será elevado para o primeiro número inteiro subsequente, em caso de fração igual ou maior que 0,5 (cinco décimos), ou diminuído para o número inteiro imediatamente inferior, em caso de fração menor que 0,5 (cinco décimos).</w:t>
        <w:br/>
      </w:r>
    </w:p>
    <w:p>
      <w:pPr>
        <w:pStyle w:val="ListParagraph"/>
        <w:numPr>
          <w:ilvl w:val="1"/>
          <w:numId w:val="7"/>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7"/>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também deverão informar, no momento da inscrição, se há necessidade de atendimento diferenciado e qual as adaptações necessárias, conforme art. 1º do Decreto 9.508/2018.</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7"/>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A solicitação de atendimento diferenciado acima referida será atendida obedecendo aos critérios de viabilidade e razoabilidade, sendo comunicado o seu deferimento ao candidato.</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Os candidatos com deficiência concorrerão concomitantemente às vagas a eles reservadas e às vagas destinadas à ampla concorrência, de acordo com a sua classificação neste processo seletivo.</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7"/>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O candidato com deficiência participará do processo seletivo em igualdade de condições com os demais candidatos, no que se refere ao conteúdo, à avaliação, </w:t>
      </w:r>
      <w:r>
        <w:rPr>
          <w:rFonts w:eastAsia="Times New Roman" w:ascii="Times New Roman" w:hAnsi="Times New Roman"/>
          <w:color w:val="000000" w:themeColor="text1"/>
          <w:sz w:val="24"/>
          <w:szCs w:val="24"/>
          <w:highlight w:val="white"/>
          <w:lang w:eastAsia="zh-CN"/>
        </w:rPr>
        <w:t>horário de início</w:t>
      </w:r>
      <w:r>
        <w:rPr>
          <w:rFonts w:eastAsia="Times New Roman" w:ascii="Times New Roman" w:hAnsi="Times New Roman"/>
          <w:color w:val="000000" w:themeColor="text1"/>
          <w:sz w:val="24"/>
          <w:szCs w:val="24"/>
          <w:lang w:eastAsia="zh-CN"/>
        </w:rPr>
        <w:t xml:space="preserve"> e às notas mínimas exigidas.</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Corpodotexto"/>
        <w:numPr>
          <w:ilvl w:val="0"/>
          <w:numId w:val="7"/>
        </w:numPr>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DAS INSCRIÇÕES</w:t>
      </w:r>
    </w:p>
    <w:p>
      <w:pPr>
        <w:pStyle w:val="Corpodotexto"/>
        <w:ind w:left="720"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Corpodotexto"/>
        <w:numPr>
          <w:ilvl w:val="1"/>
          <w:numId w:val="7"/>
        </w:numPr>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As inscrições deverão ser efetuadas única e exclusivamente pela internet, através do endereço eletrônico (</w:t>
      </w:r>
      <w:hyperlink r:id="rId3">
        <w:r>
          <w:rPr>
            <w:rStyle w:val="LinkdaInternet"/>
            <w:rFonts w:cs="Times New Roman" w:ascii="Times New Roman" w:hAnsi="Times New Roman"/>
            <w:sz w:val="24"/>
            <w:szCs w:val="24"/>
          </w:rPr>
          <w:t>CLIQUE AQUI</w:t>
        </w:r>
      </w:hyperlink>
      <w:r>
        <w:rPr>
          <w:rFonts w:cs="Times New Roman" w:ascii="Times New Roman" w:hAnsi="Times New Roman"/>
          <w:color w:val="000000" w:themeColor="text1"/>
          <w:sz w:val="24"/>
          <w:szCs w:val="24"/>
        </w:rPr>
        <w:t xml:space="preserve">) no </w:t>
      </w:r>
      <w:r>
        <w:rPr>
          <w:rFonts w:cs="Times New Roman" w:ascii="Times New Roman" w:hAnsi="Times New Roman"/>
          <w:b/>
          <w:color w:val="000000" w:themeColor="text1"/>
          <w:sz w:val="24"/>
          <w:szCs w:val="24"/>
        </w:rPr>
        <w:t>período de 03/03/2021, a partir das 08:00 horas, até às 23:59 do dia 07/03/2021.</w:t>
      </w:r>
    </w:p>
    <w:p>
      <w:pPr>
        <w:pStyle w:val="ListParagraph"/>
        <w:numPr>
          <w:ilvl w:val="2"/>
          <w:numId w:val="7"/>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lang w:val="pt-PT"/>
        </w:rPr>
        <w:t xml:space="preserve"> </w:t>
      </w:r>
      <w:r>
        <w:rPr>
          <w:rFonts w:ascii="Times New Roman" w:hAnsi="Times New Roman"/>
          <w:color w:val="000000" w:themeColor="text1"/>
          <w:sz w:val="24"/>
          <w:szCs w:val="24"/>
        </w:rPr>
        <w:t xml:space="preserve">As inscrições poderão ser prorrogadas por interesse e conveniência da administração. </w:t>
      </w:r>
    </w:p>
    <w:p>
      <w:pPr>
        <w:pStyle w:val="Normal"/>
        <w:numPr>
          <w:ilvl w:val="2"/>
          <w:numId w:val="7"/>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Normal"/>
        <w:spacing w:lineRule="auto" w:line="240" w:before="0" w:after="0"/>
        <w:ind w:left="169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7"/>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7"/>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Informações adicionais ou esclarecimentos serão disponibilizados na página virtual da Defensoria Pública do Estado do Maranhão </w:t>
      </w:r>
      <w:hyperlink r:id="rId4">
        <w:r>
          <w:rPr>
            <w:rStyle w:val="LinkdaInternet"/>
            <w:rFonts w:ascii="Times New Roman" w:hAnsi="Times New Roman"/>
            <w:sz w:val="24"/>
            <w:szCs w:val="24"/>
          </w:rPr>
          <w:t>(CLIQUEI AQUI).</w:t>
        </w:r>
      </w:hyperlink>
      <w:r>
        <w:rPr>
          <w:rFonts w:ascii="Times New Roman" w:hAnsi="Times New Roman"/>
          <w:color w:val="000000" w:themeColor="text1"/>
          <w:sz w:val="24"/>
          <w:szCs w:val="24"/>
        </w:rPr>
        <w:t xml:space="preserve"> </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7"/>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Eventuais dúvidas ou questionamentos deverão ser direcionados EXCLUSIVAMENTE para o e-mail </w:t>
      </w:r>
      <w:hyperlink r:id="rId5">
        <w:r>
          <w:rPr>
            <w:rStyle w:val="LinkdaInternet"/>
            <w:rFonts w:eastAsia="Arial" w:ascii="Times New Roman" w:hAnsi="Times New Roman"/>
            <w:b/>
            <w:sz w:val="24"/>
            <w:szCs w:val="24"/>
            <w:lang w:val="pt-PT" w:eastAsia="pt-PT" w:bidi="pt-PT"/>
          </w:rPr>
          <w:t>seletivos2021@ma.def.br</w:t>
        </w:r>
      </w:hyperlink>
      <w:r>
        <w:rPr>
          <w:rFonts w:eastAsia="Arial" w:ascii="Times New Roman" w:hAnsi="Times New Roman"/>
          <w:b/>
          <w:color w:val="000000" w:themeColor="text1"/>
          <w:sz w:val="24"/>
          <w:szCs w:val="24"/>
          <w:u w:val="single"/>
          <w:lang w:val="pt-PT" w:eastAsia="pt-PT" w:bidi="pt-PT"/>
        </w:rPr>
        <w:t>.</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7"/>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PARA SE INSCREVER, O CANDIDATO DEVERÁ</w:t>
      </w:r>
      <w:r>
        <w:rPr>
          <w:rFonts w:ascii="Times New Roman" w:hAnsi="Times New Roman"/>
          <w:color w:val="000000" w:themeColor="text1"/>
          <w:sz w:val="24"/>
          <w:szCs w:val="24"/>
        </w:rPr>
        <w:t>:</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4"/>
        </w:numPr>
        <w:spacing w:lineRule="auto" w:line="240"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Acessar o endereço eletrônico da Defensoria Pública na aba </w:t>
      </w:r>
      <w:hyperlink r:id="rId6">
        <w:r>
          <w:rPr>
            <w:rStyle w:val="LinkdaInternet"/>
            <w:rFonts w:ascii="Times New Roman" w:hAnsi="Times New Roman"/>
            <w:color w:val="5B9BD5" w:themeColor="accent1"/>
            <w:sz w:val="24"/>
            <w:szCs w:val="24"/>
          </w:rPr>
          <w:t>SELETIVOS</w:t>
        </w:r>
      </w:hyperlink>
      <w:r>
        <w:rPr>
          <w:rFonts w:ascii="Times New Roman" w:hAnsi="Times New Roman"/>
          <w:color w:val="5B9BD5" w:themeColor="accent1"/>
          <w:sz w:val="24"/>
          <w:szCs w:val="24"/>
        </w:rPr>
        <w:t xml:space="preserve"> </w:t>
      </w:r>
      <w:r>
        <w:rPr>
          <w:rFonts w:ascii="Times New Roman" w:hAnsi="Times New Roman"/>
          <w:color w:val="000000" w:themeColor="text1"/>
          <w:sz w:val="24"/>
          <w:szCs w:val="24"/>
        </w:rPr>
        <w:t>durante o período de inscrição descrito no item 5.1 deste Edital, clicar no botão “Participar” e efetuar o cadastro;</w:t>
      </w:r>
    </w:p>
    <w:p>
      <w:pPr>
        <w:pStyle w:val="ListParagraph"/>
        <w:numPr>
          <w:ilvl w:val="0"/>
          <w:numId w:val="4"/>
        </w:numPr>
        <w:spacing w:lineRule="auto" w:line="240"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nos campos específicos, em </w:t>
      </w:r>
      <w:r>
        <w:rPr>
          <w:rFonts w:ascii="Times New Roman" w:hAnsi="Times New Roman"/>
          <w:b/>
          <w:color w:val="000000" w:themeColor="text1"/>
          <w:sz w:val="24"/>
          <w:szCs w:val="24"/>
        </w:rPr>
        <w:t xml:space="preserve">FORMATO PDF, </w:t>
      </w:r>
      <w:r>
        <w:rPr>
          <w:rFonts w:ascii="Times New Roman" w:hAnsi="Times New Roman"/>
          <w:color w:val="000000" w:themeColor="text1"/>
          <w:sz w:val="24"/>
          <w:szCs w:val="24"/>
        </w:rPr>
        <w:t xml:space="preserve">os seguintes documentos </w:t>
      </w:r>
      <w:r>
        <w:rPr>
          <w:rFonts w:ascii="Times New Roman" w:hAnsi="Times New Roman"/>
          <w:b/>
          <w:bCs/>
          <w:color w:val="000000" w:themeColor="text1"/>
          <w:sz w:val="24"/>
          <w:szCs w:val="24"/>
        </w:rPr>
        <w:t>LEGÍVEIS</w:t>
      </w:r>
      <w:r>
        <w:rPr>
          <w:rFonts w:ascii="Times New Roman" w:hAnsi="Times New Roman"/>
          <w:color w:val="000000" w:themeColor="text1"/>
          <w:sz w:val="24"/>
          <w:szCs w:val="24"/>
        </w:rPr>
        <w:t>:</w:t>
      </w:r>
    </w:p>
    <w:p>
      <w:pPr>
        <w:pStyle w:val="ListParagraph"/>
        <w:spacing w:lineRule="auto" w:line="240" w:before="240" w:after="0"/>
        <w:ind w:left="148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b.1 Currículo Lattes completo, extraído da plataforma lattes do CNPQ (</w:t>
      </w:r>
      <w:hyperlink r:id="rId7">
        <w:r>
          <w:rPr>
            <w:rStyle w:val="LinkdaInternet"/>
            <w:rFonts w:ascii="Times New Roman" w:hAnsi="Times New Roman"/>
            <w:sz w:val="24"/>
            <w:szCs w:val="24"/>
          </w:rPr>
          <w:t>CLIQUE AQUI</w:t>
        </w:r>
      </w:hyperlink>
      <w:r>
        <w:rPr>
          <w:rFonts w:ascii="Times New Roman" w:hAnsi="Times New Roman"/>
          <w:color w:val="000000" w:themeColor="text1"/>
          <w:sz w:val="24"/>
          <w:szCs w:val="24"/>
        </w:rPr>
        <w:t xml:space="preserve">) com comprovação (certificados, declarações, atas etc.) de todos os títulos, produção científica, monitoria, projeto de pesquisa, documentos de experiência profissional (se houver) e outros que comprovem o que foi declarado, </w:t>
      </w:r>
      <w:r>
        <w:rPr>
          <w:rFonts w:ascii="Times New Roman" w:hAnsi="Times New Roman"/>
          <w:b/>
          <w:color w:val="000000" w:themeColor="text1"/>
          <w:sz w:val="24"/>
          <w:szCs w:val="24"/>
        </w:rPr>
        <w:t>CONFORME ITEM 7.2 E SEGUINTES. Cada arquivo deverá ser anexado corretamente nas abas indicadas</w:t>
      </w:r>
      <w:r>
        <w:rPr>
          <w:rFonts w:ascii="Times New Roman" w:hAnsi="Times New Roman"/>
          <w:color w:val="000000" w:themeColor="text1"/>
          <w:sz w:val="24"/>
          <w:szCs w:val="24"/>
        </w:rPr>
        <w:t>;</w:t>
      </w:r>
    </w:p>
    <w:p>
      <w:pPr>
        <w:pStyle w:val="Normal"/>
        <w:spacing w:lineRule="auto" w:line="240"/>
        <w:ind w:left="349"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c) Clicar em “</w:t>
      </w:r>
      <w:r>
        <w:rPr>
          <w:rFonts w:ascii="Times New Roman" w:hAnsi="Times New Roman"/>
          <w:b/>
          <w:color w:val="000000" w:themeColor="text1"/>
          <w:sz w:val="24"/>
          <w:szCs w:val="24"/>
        </w:rPr>
        <w:t>ENVIAR INSCRIÇÃO</w:t>
      </w:r>
      <w:r>
        <w:rPr>
          <w:rFonts w:ascii="Times New Roman" w:hAnsi="Times New Roman"/>
          <w:color w:val="000000" w:themeColor="text1"/>
          <w:sz w:val="24"/>
          <w:szCs w:val="24"/>
        </w:rPr>
        <w:t xml:space="preserve">” para efetivar a inscrição no seletivo. </w:t>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Candidatos deficientes deverão marcar no sistema a opção pela reserva de vaga (e informar a numeração do CID). </w:t>
      </w:r>
    </w:p>
    <w:p>
      <w:pPr>
        <w:pStyle w:val="ListParagraph"/>
        <w:spacing w:lineRule="auto" w:line="240" w:before="240" w:after="160"/>
        <w:ind w:left="27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Qualquer informação falsa ou não comprovada gera a eliminação do candidato no processo seletivo, sem prejuízo das sanções penais cabíveis.</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A não inclusão dos documentos relacionados nas alíneas do subitem 7.2, currículo ou documentos comprobatórios, desclassifica o candidato, mesmo que tenha feito sua inscrição no endereço eletrônico descrito no subitem 5.2.</w:t>
      </w:r>
    </w:p>
    <w:p>
      <w:pPr>
        <w:pStyle w:val="ListParagraph"/>
        <w:spacing w:lineRule="auto" w:line="24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Após o término do prazo de inscrição, não é possível a inclusão de novos documentos. </w:t>
      </w:r>
    </w:p>
    <w:p>
      <w:pPr>
        <w:pStyle w:val="ListParagraph"/>
        <w:spacing w:lineRule="auto" w:line="240" w:before="240" w:after="160"/>
        <w:ind w:left="792" w:hanging="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Spacing"/>
        <w:numPr>
          <w:ilvl w:val="0"/>
          <w:numId w:val="7"/>
        </w:numPr>
        <w:jc w:val="both"/>
        <w:rPr>
          <w:rFonts w:ascii="Times New Roman" w:hAnsi="Times New Roman" w:cs="Times New Roman"/>
          <w:b/>
          <w:b/>
          <w:color w:val="000000" w:themeColor="text1"/>
          <w:sz w:val="24"/>
          <w:szCs w:val="24"/>
          <w:lang w:val="pt-BR" w:eastAsia="pt-BR"/>
        </w:rPr>
      </w:pPr>
      <w:r>
        <w:rPr>
          <w:rFonts w:cs="Times New Roman" w:ascii="Times New Roman" w:hAnsi="Times New Roman"/>
          <w:b/>
          <w:color w:val="000000" w:themeColor="text1"/>
          <w:sz w:val="24"/>
          <w:szCs w:val="24"/>
          <w:lang w:val="pt-BR" w:eastAsia="pt-BR"/>
        </w:rPr>
        <w:t>DAS ETAPAS DO PROCESSO SELETIVO</w:t>
      </w:r>
    </w:p>
    <w:p>
      <w:pPr>
        <w:pStyle w:val="ListParagraph"/>
        <w:numPr>
          <w:ilvl w:val="1"/>
          <w:numId w:val="7"/>
        </w:numPr>
        <w:spacing w:lineRule="auto" w:line="240" w:before="120" w:after="1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presente processo seletivo será desenvolvido em duas etapas avaliativas, sendo, a primeira de </w:t>
      </w:r>
      <w:r>
        <w:rPr>
          <w:rFonts w:ascii="Times New Roman" w:hAnsi="Times New Roman"/>
          <w:b/>
          <w:color w:val="000000" w:themeColor="text1"/>
          <w:sz w:val="24"/>
          <w:szCs w:val="24"/>
        </w:rPr>
        <w:t>CARÁTER ELIMINATÓRIO E CLASSIFICATÓRIO</w:t>
      </w:r>
      <w:r>
        <w:rPr>
          <w:rFonts w:ascii="Times New Roman" w:hAnsi="Times New Roman"/>
          <w:color w:val="000000" w:themeColor="text1"/>
          <w:sz w:val="24"/>
          <w:szCs w:val="24"/>
        </w:rPr>
        <w:t xml:space="preserve"> e segunda de </w:t>
      </w:r>
      <w:r>
        <w:rPr>
          <w:rFonts w:ascii="Times New Roman" w:hAnsi="Times New Roman"/>
          <w:b/>
          <w:color w:val="000000" w:themeColor="text1"/>
          <w:sz w:val="24"/>
          <w:szCs w:val="24"/>
        </w:rPr>
        <w:t>CARÁTER CLASSIFICATÓRIO E ELIMINATÓRIO.</w:t>
      </w:r>
    </w:p>
    <w:p>
      <w:pPr>
        <w:pStyle w:val="ListParagraph"/>
        <w:spacing w:lineRule="auto" w:line="240"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spacing w:lineRule="auto" w:line="240"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6662" w:type="dxa"/>
        <w:jc w:val="center"/>
        <w:tblInd w:w="0" w:type="dxa"/>
        <w:tblCellMar>
          <w:top w:w="0" w:type="dxa"/>
          <w:left w:w="78" w:type="dxa"/>
          <w:bottom w:w="0" w:type="dxa"/>
          <w:right w:w="108" w:type="dxa"/>
        </w:tblCellMar>
        <w:tblLook w:firstRow="0" w:noVBand="0" w:lastRow="0" w:firstColumn="0" w:lastColumn="0" w:noHBand="0" w:val="0000"/>
      </w:tblPr>
      <w:tblGrid>
        <w:gridCol w:w="3259"/>
        <w:gridCol w:w="3402"/>
      </w:tblGrid>
      <w:tr>
        <w:trPr/>
        <w:tc>
          <w:tcPr>
            <w:tcW w:w="3259" w:type="dxa"/>
            <w:tcBorders>
              <w:top w:val="single" w:sz="4" w:space="0" w:color="000000"/>
              <w:left w:val="single" w:sz="4" w:space="0" w:color="000000"/>
              <w:bottom w:val="single" w:sz="4" w:space="0" w:color="000000"/>
            </w:tcBorders>
            <w:shd w:color="auto" w:fill="auto" w:val="clear"/>
          </w:tcPr>
          <w:p>
            <w:pPr>
              <w:pStyle w:val="NoSpacing"/>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ANÁLISE DO CURRÍCULO</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ENTREVISTA</w:t>
            </w:r>
          </w:p>
        </w:tc>
      </w:tr>
      <w:tr>
        <w:trPr>
          <w:trHeight w:val="619" w:hRule="atLeast"/>
        </w:trPr>
        <w:tc>
          <w:tcPr>
            <w:tcW w:w="3259" w:type="dxa"/>
            <w:tcBorders>
              <w:top w:val="single" w:sz="4" w:space="0" w:color="000000"/>
              <w:left w:val="single" w:sz="4" w:space="0" w:color="000000"/>
              <w:bottom w:val="single" w:sz="4" w:space="0" w:color="000000"/>
            </w:tcBorders>
            <w:shd w:color="auto" w:fill="auto" w:val="clear"/>
          </w:tcPr>
          <w:p>
            <w:pPr>
              <w:pStyle w:val="NoSpacing"/>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40 (quarenta) pontos</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60 (sessenta) pontos</w:t>
            </w:r>
          </w:p>
        </w:tc>
      </w:tr>
    </w:tbl>
    <w:p>
      <w:pPr>
        <w:pStyle w:val="Normal"/>
        <w:spacing w:lineRule="auto" w:line="240"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7"/>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primeira etapa, de caráter </w:t>
      </w:r>
      <w:r>
        <w:rPr>
          <w:rFonts w:cs="Times New Roman" w:ascii="Times New Roman" w:hAnsi="Times New Roman"/>
          <w:b/>
          <w:bCs/>
          <w:color w:val="000000" w:themeColor="text1"/>
          <w:sz w:val="24"/>
          <w:szCs w:val="24"/>
          <w:lang w:val="pt-BR"/>
        </w:rPr>
        <w:t>CLASSIFICATÓRIO E ELIMINATÓRIO</w:t>
      </w:r>
      <w:r>
        <w:rPr>
          <w:rFonts w:cs="Times New Roman" w:ascii="Times New Roman" w:hAnsi="Times New Roman"/>
          <w:color w:val="000000" w:themeColor="text1"/>
          <w:sz w:val="24"/>
          <w:szCs w:val="24"/>
          <w:lang w:val="pt-BR"/>
        </w:rPr>
        <w:t xml:space="preserve">, consistirá na avaliação do Currículo Lattes dos candidatos, que serão avaliados pelos pontos elencados no item 7 deste edital. </w:t>
      </w:r>
    </w:p>
    <w:p>
      <w:pPr>
        <w:pStyle w:val="NoSpacing"/>
        <w:numPr>
          <w:ilvl w:val="1"/>
          <w:numId w:val="7"/>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Na segunda etapa, de </w:t>
      </w:r>
      <w:r>
        <w:rPr>
          <w:rFonts w:cs="Times New Roman" w:ascii="Times New Roman" w:hAnsi="Times New Roman"/>
          <w:b/>
          <w:bCs/>
          <w:color w:val="000000" w:themeColor="text1"/>
          <w:sz w:val="24"/>
          <w:szCs w:val="24"/>
          <w:lang w:val="pt-BR"/>
        </w:rPr>
        <w:t>CARÁTER CLASSIFICATÓRIO E ELIMINATÓRIO</w:t>
      </w:r>
      <w:r>
        <w:rPr>
          <w:rFonts w:cs="Times New Roman" w:ascii="Times New Roman" w:hAnsi="Times New Roman"/>
          <w:color w:val="000000" w:themeColor="text1"/>
          <w:sz w:val="24"/>
          <w:szCs w:val="24"/>
          <w:lang w:val="pt-BR"/>
        </w:rPr>
        <w:t>, o candidato será avaliado por meio de uma entrevista;</w:t>
      </w:r>
    </w:p>
    <w:p>
      <w:pPr>
        <w:pStyle w:val="ListParagraph"/>
        <w:numPr>
          <w:ilvl w:val="1"/>
          <w:numId w:val="7"/>
        </w:numPr>
        <w:spacing w:lineRule="auto" w:line="240" w:before="120" w:after="1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não comparecimento do candidato para a entrevista mencionada no item 8 deste edital acarretará na sua </w:t>
      </w:r>
      <w:r>
        <w:rPr>
          <w:rFonts w:ascii="Times New Roman" w:hAnsi="Times New Roman"/>
          <w:b/>
          <w:bCs/>
          <w:color w:val="000000" w:themeColor="text1"/>
          <w:sz w:val="24"/>
          <w:szCs w:val="24"/>
        </w:rPr>
        <w:t>ELIMINAÇÃO</w:t>
      </w:r>
      <w:r>
        <w:rPr>
          <w:rFonts w:ascii="Times New Roman" w:hAnsi="Times New Roman"/>
          <w:color w:val="000000" w:themeColor="text1"/>
          <w:sz w:val="24"/>
          <w:szCs w:val="24"/>
        </w:rPr>
        <w:t xml:space="preserve"> automática desta seleção.</w:t>
      </w:r>
    </w:p>
    <w:p>
      <w:pPr>
        <w:pStyle w:val="ListParagraph"/>
        <w:spacing w:lineRule="auto" w:line="240"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7"/>
        </w:numPr>
        <w:spacing w:lineRule="auto" w:line="240" w:before="120" w:after="12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CRITÉRIOS E PONTUAÇÃO PARA AVALIAÇÃO DO CURRÍCULO</w:t>
      </w:r>
    </w:p>
    <w:p>
      <w:pPr>
        <w:pStyle w:val="NoSpacing"/>
        <w:numPr>
          <w:ilvl w:val="1"/>
          <w:numId w:val="7"/>
        </w:numPr>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simplificado consistirá na análise do currículo e entrevista individual, pela comissão do processo seletivo designada pela </w:t>
      </w:r>
      <w:r>
        <w:rPr>
          <w:rFonts w:cs="Times New Roman" w:ascii="Times New Roman" w:hAnsi="Times New Roman"/>
          <w:b/>
          <w:bCs/>
          <w:color w:val="000000" w:themeColor="text1"/>
          <w:sz w:val="24"/>
          <w:szCs w:val="24"/>
          <w:lang w:val="pt-BR" w:bidi="pt-PT"/>
        </w:rPr>
        <w:t>Portaria 195/2021 - DPGE</w:t>
      </w:r>
      <w:r>
        <w:rPr>
          <w:rFonts w:cs="Times New Roman" w:ascii="Times New Roman" w:hAnsi="Times New Roman"/>
          <w:color w:val="000000" w:themeColor="text1"/>
          <w:sz w:val="24"/>
          <w:szCs w:val="24"/>
          <w:lang w:val="pt-BR"/>
        </w:rPr>
        <w:t>.</w:t>
      </w:r>
    </w:p>
    <w:p>
      <w:pPr>
        <w:pStyle w:val="NoSpacing"/>
        <w:numPr>
          <w:ilvl w:val="1"/>
          <w:numId w:val="7"/>
        </w:numPr>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avaliação do Currículo Lattes dos candidatos basear-se-á pelos critérios e pontuações a seguir:</w:t>
      </w:r>
    </w:p>
    <w:p>
      <w:pPr>
        <w:pStyle w:val="Normal"/>
        <w:suppressAutoHyphens w:val="true"/>
        <w:spacing w:lineRule="auto" w:line="240" w:before="0" w:after="0"/>
        <w:jc w:val="both"/>
        <w:rPr>
          <w:rFonts w:ascii="Ecofont Vera Sans" w:hAnsi="Ecofont Vera Sans" w:eastAsia="Times New Roman"/>
          <w:b/>
          <w:b/>
          <w:color w:val="000000" w:themeColor="text1"/>
        </w:rPr>
      </w:pPr>
      <w:r>
        <w:rPr>
          <w:rFonts w:eastAsia="Times New Roman" w:ascii="Ecofont Vera Sans" w:hAnsi="Ecofont Vera Sans"/>
          <w:b/>
          <w:color w:val="000000" w:themeColor="text1"/>
        </w:rPr>
      </w:r>
    </w:p>
    <w:p>
      <w:pPr>
        <w:pStyle w:val="Normal"/>
        <w:suppressAutoHyphens w:val="true"/>
        <w:spacing w:lineRule="auto" w:line="240" w:before="0" w:after="0"/>
        <w:jc w:val="both"/>
        <w:rPr>
          <w:rFonts w:ascii="Ecofont Vera Sans" w:hAnsi="Ecofont Vera Sans" w:eastAsia="Times New Roman"/>
          <w:b/>
          <w:b/>
          <w:color w:val="000000" w:themeColor="text1"/>
        </w:rPr>
      </w:pPr>
      <w:r>
        <w:rPr>
          <w:rFonts w:eastAsia="Times New Roman" w:ascii="Ecofont Vera Sans" w:hAnsi="Ecofont Vera Sans"/>
          <w:b/>
          <w:color w:val="000000" w:themeColor="text1"/>
        </w:rPr>
      </w:r>
    </w:p>
    <w:p>
      <w:pPr>
        <w:pStyle w:val="Normal"/>
        <w:suppressAutoHyphens w:val="true"/>
        <w:spacing w:lineRule="auto" w:line="240" w:before="0" w:after="0"/>
        <w:jc w:val="both"/>
        <w:rPr>
          <w:rFonts w:ascii="Ecofont Vera Sans" w:hAnsi="Ecofont Vera Sans" w:eastAsia="Times New Roman"/>
          <w:b/>
          <w:b/>
          <w:color w:val="000000" w:themeColor="text1"/>
        </w:rPr>
      </w:pPr>
      <w:r>
        <w:rPr>
          <w:rFonts w:eastAsia="Times New Roman" w:ascii="Ecofont Vera Sans" w:hAnsi="Ecofont Vera Sans"/>
          <w:b/>
          <w:color w:val="000000" w:themeColor="text1"/>
        </w:rPr>
      </w:r>
    </w:p>
    <w:tbl>
      <w:tblPr>
        <w:tblW w:w="9133" w:type="dxa"/>
        <w:jc w:val="left"/>
        <w:tblInd w:w="-5" w:type="dxa"/>
        <w:tblCellMar>
          <w:top w:w="0" w:type="dxa"/>
          <w:left w:w="108" w:type="dxa"/>
          <w:bottom w:w="0" w:type="dxa"/>
          <w:right w:w="108" w:type="dxa"/>
        </w:tblCellMar>
        <w:tblLook w:firstRow="0" w:noVBand="0" w:lastRow="0" w:firstColumn="0" w:lastColumn="0" w:noHBand="0" w:val="0000"/>
      </w:tblPr>
      <w:tblGrid>
        <w:gridCol w:w="6218"/>
        <w:gridCol w:w="2914"/>
      </w:tblGrid>
      <w:tr>
        <w:trPr/>
        <w:tc>
          <w:tcPr>
            <w:tcW w:w="6218" w:type="dxa"/>
            <w:tcBorders>
              <w:top w:val="single" w:sz="4" w:space="0" w:color="000000"/>
              <w:left w:val="single" w:sz="4" w:space="0" w:color="000000"/>
              <w:bottom w:val="single" w:sz="4" w:space="0" w:color="000000"/>
            </w:tcBorders>
            <w:shd w:color="auto" w:fill="auto" w:val="clear"/>
          </w:tcPr>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TÍTULO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PONTUAÇÃO</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Atividade Jurídica em nível profissional;</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napToGrid w:val="false"/>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2,0 (dois) pontos para cada ano trabalhado, com limite de 10,0 (dez)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lineRule="auto" w:line="276" w:before="240" w:after="160"/>
              <w:jc w:val="both"/>
              <w:rPr>
                <w:rFonts w:ascii="Times New Roman" w:hAnsi="Times New Roman" w:cs="Times New Roman"/>
                <w:color w:val="000000" w:themeColor="text1"/>
                <w:sz w:val="24"/>
                <w:szCs w:val="24"/>
                <w:lang w:val="pt-BR"/>
              </w:rPr>
            </w:pPr>
            <w:r>
              <w:rPr>
                <w:rFonts w:eastAsia="Times New Roman" w:cs="Times New Roman" w:ascii="Times New Roman" w:hAnsi="Times New Roman"/>
                <w:color w:val="000000" w:themeColor="text1"/>
                <w:sz w:val="24"/>
                <w:szCs w:val="24"/>
                <w:lang w:val="pt-BR" w:eastAsia="pt-BR"/>
              </w:rPr>
              <w:t>Experiência de Estágio Jurídico Extracurricular;</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color w:val="000000" w:themeColor="text1"/>
                <w:sz w:val="24"/>
                <w:szCs w:val="24"/>
              </w:rPr>
            </w:pPr>
            <w:r>
              <w:rPr>
                <w:rFonts w:eastAsia="Times New Roman" w:ascii="Times New Roman" w:hAnsi="Times New Roman"/>
                <w:color w:val="000000" w:themeColor="text1"/>
                <w:sz w:val="24"/>
                <w:szCs w:val="24"/>
                <w:lang w:eastAsia="pt-BR"/>
              </w:rPr>
              <w:t>1,0 (um) ponto para cada semestre trabalhado, com limite de 5,0 (cinco)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lineRule="auto" w:line="276" w:before="240" w:after="160"/>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Cursos Complementares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0,5 (cinco décimos) ponto para cada curso, com limite de 5,0 (cinco) pontos; </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0" w:after="0"/>
              <w:jc w:val="both"/>
              <w:rPr>
                <w:rFonts w:ascii="Times New Roman" w:hAnsi="Times New Roman"/>
                <w:color w:val="000000" w:themeColor="text1"/>
                <w:sz w:val="24"/>
                <w:szCs w:val="24"/>
              </w:rPr>
            </w:pPr>
            <w:r>
              <w:rPr>
                <w:rFonts w:eastAsia="Times New Roman" w:ascii="Times New Roman" w:hAnsi="Times New Roman"/>
                <w:color w:val="000000" w:themeColor="text1"/>
                <w:sz w:val="24"/>
                <w:szCs w:val="24"/>
                <w:lang w:eastAsia="pt-BR"/>
              </w:rPr>
              <w:t>Publicação de Artigo Jurídico;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napToGrid w:val="false"/>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1,0 (um) ponto por artigo, com limite máximo de 5,0 (cinco)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Participação em grupos de estudos ou Exercício da função de monitoria na área de Direito, vinculados a Instituição de Ensino Superior;</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1,0 (um) ponto por monitoria ou grupo de estudo, com limite máximo de 5,0 (cinco)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Pós-Graduação “Lato Sensu”, em nível de Especialização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2,0 (dois) pontos, com limite de 4,0 (quatro)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spacing w:lineRule="auto" w:line="276"/>
              <w:jc w:val="both"/>
              <w:rPr>
                <w:rFonts w:ascii="Times New Roman" w:hAnsi="Times New Roman" w:eastAsia="Times New Roman" w:cs="Times New Roman"/>
                <w:color w:val="000000" w:themeColor="text1"/>
                <w:sz w:val="24"/>
                <w:szCs w:val="24"/>
                <w:lang w:val="pt-BR" w:eastAsia="pt-BR"/>
              </w:rPr>
            </w:pPr>
            <w:r>
              <w:rPr>
                <w:rFonts w:eastAsia="Times New Roman" w:cs="Times New Roman" w:ascii="Times New Roman" w:hAnsi="Times New Roman"/>
                <w:color w:val="000000" w:themeColor="text1"/>
                <w:sz w:val="24"/>
                <w:szCs w:val="24"/>
                <w:lang w:val="pt-BR" w:eastAsia="pt-BR"/>
              </w:rPr>
              <w:t xml:space="preserve">Pós-Graduação “Stricto Sensu” </w:t>
            </w:r>
            <w:r>
              <w:rPr>
                <w:rFonts w:eastAsia="Times New Roman" w:cs="Times New Roman" w:ascii="Times New Roman" w:hAnsi="Times New Roman"/>
                <w:b/>
                <w:color w:val="000000" w:themeColor="text1"/>
                <w:sz w:val="24"/>
                <w:szCs w:val="24"/>
                <w:lang w:val="pt-BR" w:eastAsia="pt-BR"/>
              </w:rPr>
              <w:t>em andamento ou finalizada</w:t>
            </w:r>
            <w:r>
              <w:rPr>
                <w:rFonts w:eastAsia="Times New Roman" w:cs="Times New Roman" w:ascii="Times New Roman" w:hAnsi="Times New Roman"/>
                <w:color w:val="000000" w:themeColor="text1"/>
                <w:sz w:val="24"/>
                <w:szCs w:val="24"/>
                <w:lang w:val="pt-BR" w:eastAsia="pt-BR"/>
              </w:rPr>
              <w:t>, em nível de Mestrado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6,0 (seis) pontos, com limite de 6,0 (seis) pontos; </w:t>
            </w:r>
          </w:p>
        </w:tc>
      </w:tr>
    </w:tbl>
    <w:p>
      <w:pPr>
        <w:pStyle w:val="NoSpacing"/>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2"/>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ATIVIDADE JURÍDICA</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de órgão ou entidade pública que comprove o exercício e tempo da atividade jurídica, com detalhamento das atividades desempenhadas</w:t>
      </w:r>
      <w:r>
        <w:rPr>
          <w:rFonts w:ascii="Times New Roman" w:hAnsi="Times New Roman"/>
          <w:color w:val="000000" w:themeColor="text1"/>
          <w:sz w:val="24"/>
          <w:szCs w:val="24"/>
        </w:rPr>
        <w:t xml:space="preserve">. </w:t>
      </w:r>
      <w:r>
        <w:rPr>
          <w:rFonts w:ascii="Times New Roman" w:hAnsi="Times New Roman"/>
          <w:color w:val="000000" w:themeColor="text1"/>
          <w:sz w:val="24"/>
          <w:szCs w:val="24"/>
          <w:u w:val="single"/>
        </w:rPr>
        <w:t>Não serão consideradas declarações que não comprovem a duração da atividade desempenhada</w:t>
      </w:r>
      <w:r>
        <w:rPr>
          <w:rFonts w:ascii="Times New Roman" w:hAnsi="Times New Roman"/>
          <w:color w:val="000000" w:themeColor="text1"/>
          <w:sz w:val="24"/>
          <w:szCs w:val="24"/>
        </w:rPr>
        <w:t xml:space="preserve">. No caso de advocacia, o candidato deverá </w:t>
      </w:r>
      <w:r>
        <w:rPr>
          <w:rFonts w:ascii="Times New Roman" w:hAnsi="Times New Roman"/>
          <w:b/>
          <w:bCs/>
          <w:color w:val="000000" w:themeColor="text1"/>
          <w:sz w:val="24"/>
          <w:szCs w:val="24"/>
        </w:rPr>
        <w:t xml:space="preserve">anexar os protocolos de cinco petições em processos </w:t>
      </w:r>
      <w:r>
        <w:rPr>
          <w:rFonts w:ascii="Times New Roman" w:hAnsi="Times New Roman"/>
          <w:b/>
          <w:bCs/>
          <w:color w:val="000000" w:themeColor="text1"/>
          <w:sz w:val="24"/>
          <w:szCs w:val="24"/>
          <w:u w:val="single"/>
        </w:rPr>
        <w:t>distintos</w:t>
      </w:r>
      <w:r>
        <w:rPr>
          <w:rFonts w:ascii="Times New Roman" w:hAnsi="Times New Roman"/>
          <w:b/>
          <w:bCs/>
          <w:color w:val="000000" w:themeColor="text1"/>
          <w:sz w:val="24"/>
          <w:szCs w:val="24"/>
        </w:rPr>
        <w:t xml:space="preserve"> em cada ano. </w:t>
      </w:r>
    </w:p>
    <w:p>
      <w:pPr>
        <w:pStyle w:val="ListParagraph"/>
        <w:numPr>
          <w:ilvl w:val="2"/>
          <w:numId w:val="8"/>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color w:val="000000" w:themeColor="text1"/>
          <w:sz w:val="24"/>
          <w:szCs w:val="24"/>
        </w:rPr>
        <w:t>EXPERIÊNCIA DE ESTÁGIO EXTRACURRICULAR</w:t>
      </w:r>
      <w:r>
        <w:rPr>
          <w:rFonts w:ascii="Times New Roman" w:hAnsi="Times New Roman"/>
          <w:color w:val="000000" w:themeColor="text1"/>
          <w:sz w:val="24"/>
          <w:szCs w:val="24"/>
        </w:rPr>
        <w:t xml:space="preserve">, o candidato deverá anexar declaração do órgão ou do escritório que comprove o exercício e tempo de estágio, com detalhamento das atividades desempenhadas. </w:t>
      </w:r>
      <w:r>
        <w:rPr>
          <w:rFonts w:ascii="Times New Roman" w:hAnsi="Times New Roman"/>
          <w:color w:val="000000" w:themeColor="text1"/>
          <w:sz w:val="24"/>
          <w:szCs w:val="24"/>
          <w:u w:val="single"/>
        </w:rPr>
        <w:t>Não serão consideradas declarações ou contratos que não comprovem a duração da atividade desempenhada.</w:t>
      </w:r>
      <w:r>
        <w:rPr>
          <w:rFonts w:ascii="Times New Roman" w:hAnsi="Times New Roman"/>
          <w:color w:val="000000" w:themeColor="text1"/>
          <w:sz w:val="24"/>
          <w:szCs w:val="24"/>
        </w:rPr>
        <w:t xml:space="preserve"> Considera-se </w:t>
      </w:r>
      <w:r>
        <w:rPr>
          <w:rFonts w:ascii="Times New Roman" w:hAnsi="Times New Roman"/>
          <w:b/>
          <w:color w:val="000000" w:themeColor="text1"/>
          <w:sz w:val="24"/>
          <w:szCs w:val="24"/>
        </w:rPr>
        <w:t>SEMESTRE</w:t>
      </w:r>
      <w:r>
        <w:rPr>
          <w:rFonts w:ascii="Times New Roman" w:hAnsi="Times New Roman"/>
          <w:color w:val="000000" w:themeColor="text1"/>
          <w:sz w:val="24"/>
          <w:szCs w:val="24"/>
        </w:rPr>
        <w:t xml:space="preserve"> o período mínimo de seis meses. </w:t>
      </w:r>
    </w:p>
    <w:p>
      <w:pPr>
        <w:pStyle w:val="ListParagraph"/>
        <w:numPr>
          <w:ilvl w:val="2"/>
          <w:numId w:val="8"/>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CURSOS COMPLEMENTARES NA ÁREA DE DIREITO,</w:t>
      </w:r>
      <w:r>
        <w:rPr>
          <w:rFonts w:ascii="Times New Roman" w:hAnsi="Times New Roman"/>
          <w:color w:val="000000" w:themeColor="text1"/>
          <w:sz w:val="24"/>
          <w:szCs w:val="24"/>
        </w:rPr>
        <w:t xml:space="preserve"> o candidato deverá apresentar o certificado de participação e comprovação de carga-horária mínima de 20 horas/aula;</w:t>
      </w:r>
    </w:p>
    <w:p>
      <w:pPr>
        <w:pStyle w:val="ListParagraph"/>
        <w:numPr>
          <w:ilvl w:val="2"/>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sz w:val="24"/>
          <w:szCs w:val="24"/>
        </w:rPr>
        <w:t xml:space="preserve">Para comprovar a </w:t>
      </w:r>
      <w:r>
        <w:rPr>
          <w:rFonts w:ascii="Times New Roman" w:hAnsi="Times New Roman"/>
          <w:b/>
          <w:bCs/>
          <w:sz w:val="24"/>
          <w:szCs w:val="24"/>
        </w:rPr>
        <w:t>PUBLICAÇÃO DE ARTIGO</w:t>
      </w:r>
      <w:r>
        <w:rPr>
          <w:rFonts w:ascii="Times New Roman" w:hAnsi="Times New Roman"/>
          <w:sz w:val="24"/>
          <w:szCs w:val="24"/>
        </w:rPr>
        <w:t xml:space="preserve">, o candidato deverá </w:t>
      </w:r>
      <w:r>
        <w:rPr>
          <w:rFonts w:ascii="Times New Roman" w:hAnsi="Times New Roman"/>
          <w:b/>
          <w:bCs/>
          <w:sz w:val="24"/>
          <w:szCs w:val="24"/>
        </w:rPr>
        <w:t xml:space="preserve">apresentar cópia da capa e sumário de publicação e comprovação do </w:t>
      </w:r>
      <w:r>
        <w:rPr>
          <w:rFonts w:ascii="Times New Roman" w:hAnsi="Times New Roman"/>
          <w:b/>
          <w:bCs/>
          <w:i/>
          <w:iCs/>
          <w:sz w:val="24"/>
          <w:szCs w:val="24"/>
        </w:rPr>
        <w:t xml:space="preserve">Qualis </w:t>
      </w:r>
      <w:r>
        <w:rPr>
          <w:rFonts w:ascii="Times New Roman" w:hAnsi="Times New Roman"/>
          <w:b/>
          <w:bCs/>
          <w:sz w:val="24"/>
          <w:szCs w:val="24"/>
        </w:rPr>
        <w:t>da publicação</w:t>
      </w:r>
      <w:r>
        <w:rPr>
          <w:rFonts w:ascii="Times New Roman" w:hAnsi="Times New Roman"/>
          <w:sz w:val="24"/>
          <w:szCs w:val="24"/>
        </w:rPr>
        <w:t xml:space="preserve">; </w:t>
      </w:r>
    </w:p>
    <w:p>
      <w:pPr>
        <w:pStyle w:val="ListParagraph"/>
        <w:numPr>
          <w:ilvl w:val="2"/>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sz w:val="24"/>
          <w:szCs w:val="24"/>
        </w:rPr>
        <w:t xml:space="preserve">Para comprovar o </w:t>
      </w:r>
      <w:r>
        <w:rPr>
          <w:rFonts w:ascii="Times New Roman" w:hAnsi="Times New Roman"/>
          <w:b/>
          <w:bCs/>
          <w:sz w:val="24"/>
          <w:szCs w:val="24"/>
        </w:rPr>
        <w:t>EXERCÍCIO DA ATIVIDADE DE MONITORIA OU PARTICIPAÇÃO EM GRUPOS DE PESQUISAS</w:t>
      </w:r>
      <w:r>
        <w:rPr>
          <w:rFonts w:ascii="Times New Roman" w:hAnsi="Times New Roman"/>
          <w:sz w:val="24"/>
          <w:szCs w:val="24"/>
        </w:rPr>
        <w:t xml:space="preserve">, o candidato deverá </w:t>
      </w:r>
      <w:r>
        <w:rPr>
          <w:rFonts w:ascii="Times New Roman" w:hAnsi="Times New Roman"/>
          <w:b/>
          <w:bCs/>
          <w:sz w:val="24"/>
          <w:szCs w:val="24"/>
        </w:rPr>
        <w:t>apresentar declaração emitida pela Instituição de Ensino Superior ou pelo professor responsável</w:t>
      </w:r>
      <w:r>
        <w:rPr>
          <w:rFonts w:ascii="Times New Roman" w:hAnsi="Times New Roman"/>
          <w:sz w:val="24"/>
          <w:szCs w:val="24"/>
        </w:rPr>
        <w:t>, detalhando as atividades desempenhadas pelo aluno;</w:t>
      </w:r>
    </w:p>
    <w:p>
      <w:pPr>
        <w:pStyle w:val="ListParagraph"/>
        <w:numPr>
          <w:ilvl w:val="2"/>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Para comprovar</w:t>
      </w:r>
      <w:r>
        <w:rPr>
          <w:rFonts w:ascii="Times New Roman" w:hAnsi="Times New Roman"/>
          <w:sz w:val="24"/>
          <w:szCs w:val="24"/>
        </w:rPr>
        <w:t xml:space="preserve"> o item </w:t>
      </w:r>
      <w:r>
        <w:rPr>
          <w:rFonts w:ascii="Times New Roman" w:hAnsi="Times New Roman"/>
          <w:b/>
          <w:bCs/>
          <w:color w:val="000000" w:themeColor="text1"/>
          <w:sz w:val="24"/>
          <w:szCs w:val="24"/>
        </w:rPr>
        <w:t>PÓS-GRADUAÇÃO “LATO SENSU”,</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apresentar Certificado ou Declaração de Conclusão do Curso, com reconhecimento pelo MEC e comprovação da carga horária de 360 horas/aula</w:t>
      </w:r>
      <w:r>
        <w:rPr>
          <w:rFonts w:ascii="Times New Roman" w:hAnsi="Times New Roman"/>
          <w:color w:val="000000" w:themeColor="text1"/>
          <w:sz w:val="24"/>
          <w:szCs w:val="24"/>
        </w:rPr>
        <w:t xml:space="preserve">. </w:t>
      </w:r>
    </w:p>
    <w:p>
      <w:pPr>
        <w:pStyle w:val="ListParagraph"/>
        <w:numPr>
          <w:ilvl w:val="2"/>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 xml:space="preserve">PÓS-GRADUAÇÃO “STRICTO SENSU”, </w:t>
      </w:r>
      <w:r>
        <w:rPr>
          <w:rFonts w:ascii="Times New Roman" w:hAnsi="Times New Roman"/>
          <w:color w:val="000000" w:themeColor="text1"/>
          <w:sz w:val="24"/>
          <w:szCs w:val="24"/>
        </w:rPr>
        <w:t xml:space="preserve">o candidato deverá </w:t>
      </w:r>
      <w:r>
        <w:rPr>
          <w:rFonts w:ascii="Times New Roman" w:hAnsi="Times New Roman"/>
          <w:b/>
          <w:bCs/>
          <w:color w:val="000000" w:themeColor="text1"/>
          <w:sz w:val="24"/>
          <w:szCs w:val="24"/>
        </w:rPr>
        <w:t>apresentar Declaração de Matrícula, certificado ou Declaração de Conclusão do Curso, com reconhecimento pelo MEC.</w:t>
      </w:r>
    </w:p>
    <w:p>
      <w:pPr>
        <w:pStyle w:val="ListParagraph"/>
        <w:spacing w:lineRule="auto" w:line="240"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CRITÉRIOS PARA A ENTREVISTA</w:t>
      </w:r>
    </w:p>
    <w:p>
      <w:pPr>
        <w:pStyle w:val="NoSpacing"/>
        <w:numPr>
          <w:ilvl w:val="1"/>
          <w:numId w:val="7"/>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classificados para a fase de entrevista os 20 (vinte) candidatos com as melhores notas da fase de análise curricular: </w:t>
      </w:r>
    </w:p>
    <w:tbl>
      <w:tblPr>
        <w:tblStyle w:val="Tabelacomgrade"/>
        <w:tblW w:w="7016" w:type="dxa"/>
        <w:jc w:val="left"/>
        <w:tblInd w:w="1478" w:type="dxa"/>
        <w:tblCellMar>
          <w:top w:w="0" w:type="dxa"/>
          <w:left w:w="108" w:type="dxa"/>
          <w:bottom w:w="0" w:type="dxa"/>
          <w:right w:w="108" w:type="dxa"/>
        </w:tblCellMar>
        <w:tblLook w:firstRow="1" w:noVBand="1" w:lastRow="0" w:firstColumn="1" w:lastColumn="0" w:noHBand="0" w:val="04a0"/>
      </w:tblPr>
      <w:tblGrid>
        <w:gridCol w:w="3634"/>
        <w:gridCol w:w="3381"/>
      </w:tblGrid>
      <w:tr>
        <w:trPr/>
        <w:tc>
          <w:tcPr>
            <w:tcW w:w="3634" w:type="dxa"/>
            <w:tcBorders/>
          </w:tcPr>
          <w:p>
            <w:pPr>
              <w:pStyle w:val="NoSpacing"/>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AMPLA CONCORRÊNCIA</w:t>
            </w:r>
          </w:p>
        </w:tc>
        <w:tc>
          <w:tcPr>
            <w:tcW w:w="3381" w:type="dxa"/>
            <w:tcBorders/>
          </w:tcPr>
          <w:p>
            <w:pPr>
              <w:pStyle w:val="NoSpacing"/>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18 (dezoito) convocados</w:t>
            </w:r>
          </w:p>
        </w:tc>
      </w:tr>
      <w:tr>
        <w:trPr/>
        <w:tc>
          <w:tcPr>
            <w:tcW w:w="3634" w:type="dxa"/>
            <w:tcBorders/>
          </w:tcPr>
          <w:p>
            <w:pPr>
              <w:pStyle w:val="NoSpacing"/>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PcD</w:t>
            </w:r>
          </w:p>
        </w:tc>
        <w:tc>
          <w:tcPr>
            <w:tcW w:w="3381" w:type="dxa"/>
            <w:tcBorders/>
          </w:tcPr>
          <w:p>
            <w:pPr>
              <w:pStyle w:val="NoSpacing"/>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02 (dois) convocados</w:t>
            </w:r>
          </w:p>
        </w:tc>
      </w:tr>
    </w:tbl>
    <w:p>
      <w:pPr>
        <w:pStyle w:val="NoSpacing"/>
        <w:numPr>
          <w:ilvl w:val="1"/>
          <w:numId w:val="7"/>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As entrevistas ocorrerão por meio de videoconferência e os convocados receberão o link de acesso através do e-mail informado no momento da inscrição;</w:t>
      </w:r>
    </w:p>
    <w:p>
      <w:pPr>
        <w:pStyle w:val="NoSpacing"/>
        <w:numPr>
          <w:ilvl w:val="1"/>
          <w:numId w:val="7"/>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Para ser aprovado, o candidato deverá atingir, na etapa da entrevista, a nota mínima de 30 (trinta) pontos.</w:t>
      </w:r>
    </w:p>
    <w:p>
      <w:pPr>
        <w:pStyle w:val="NoSpacing"/>
        <w:numPr>
          <w:ilvl w:val="1"/>
          <w:numId w:val="7"/>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pontuação final será calculada com a soma da nota da etapa de análise curricular e nota da etapa de entrevista;</w:t>
      </w:r>
    </w:p>
    <w:p>
      <w:pPr>
        <w:pStyle w:val="NoSpacing"/>
        <w:numPr>
          <w:ilvl w:val="1"/>
          <w:numId w:val="7"/>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aprovados os </w:t>
      </w:r>
      <w:r>
        <w:rPr>
          <w:rFonts w:cs="Times New Roman" w:ascii="Times New Roman" w:hAnsi="Times New Roman"/>
          <w:b/>
          <w:color w:val="000000" w:themeColor="text1"/>
          <w:sz w:val="24"/>
          <w:szCs w:val="24"/>
          <w:lang w:val="pt-BR"/>
        </w:rPr>
        <w:t>10 (DEZ) CANDIDATOS</w:t>
      </w:r>
      <w:r>
        <w:rPr>
          <w:rFonts w:cs="Times New Roman" w:ascii="Times New Roman" w:hAnsi="Times New Roman"/>
          <w:color w:val="000000" w:themeColor="text1"/>
          <w:sz w:val="24"/>
          <w:szCs w:val="24"/>
          <w:lang w:val="pt-BR"/>
        </w:rPr>
        <w:t xml:space="preserve"> com as maiores pontuações finais, desde que tenham atingido a nota mínima exigida na entrevista;</w:t>
      </w:r>
    </w:p>
    <w:p>
      <w:pPr>
        <w:pStyle w:val="NoSpacing"/>
        <w:numPr>
          <w:ilvl w:val="0"/>
          <w:numId w:val="7"/>
        </w:numPr>
        <w:spacing w:before="0" w:after="240"/>
        <w:jc w:val="both"/>
        <w:rPr>
          <w:rFonts w:ascii="Times New Roman" w:hAnsi="Times New Roman" w:cs="Times New Roman"/>
          <w:b/>
          <w:b/>
          <w:color w:val="000000" w:themeColor="text1"/>
          <w:sz w:val="24"/>
          <w:szCs w:val="24"/>
          <w:lang w:val="pt-BR" w:eastAsia="pt-BR"/>
        </w:rPr>
      </w:pPr>
      <w:r>
        <w:rPr>
          <w:rFonts w:cs="Times New Roman" w:ascii="Times New Roman" w:hAnsi="Times New Roman"/>
          <w:b/>
          <w:color w:val="000000" w:themeColor="text1"/>
          <w:sz w:val="24"/>
          <w:szCs w:val="24"/>
          <w:lang w:val="pt-BR" w:eastAsia="pt-BR"/>
        </w:rPr>
        <w:t>DOS CRITÉRIOS DE DESEMPATE</w:t>
      </w:r>
    </w:p>
    <w:p>
      <w:pPr>
        <w:pStyle w:val="NoSpacing"/>
        <w:numPr>
          <w:ilvl w:val="1"/>
          <w:numId w:val="9"/>
        </w:numPr>
        <w:spacing w:before="0" w:after="240"/>
        <w:jc w:val="both"/>
        <w:rPr>
          <w:rFonts w:ascii="Times New Roman" w:hAnsi="Times New Roman" w:cs="Times New Roman"/>
          <w:b/>
          <w:b/>
          <w:color w:val="000000" w:themeColor="text1"/>
          <w:sz w:val="24"/>
          <w:szCs w:val="24"/>
          <w:lang w:val="pt-BR" w:eastAsia="pt-BR"/>
        </w:rPr>
      </w:pPr>
      <w:r>
        <w:rPr>
          <w:rFonts w:cs="Times New Roman" w:ascii="Times New Roman" w:hAnsi="Times New Roman"/>
          <w:color w:val="000000" w:themeColor="text1"/>
          <w:sz w:val="24"/>
          <w:szCs w:val="24"/>
          <w:lang w:val="pt-BR" w:eastAsia="pt-BR"/>
        </w:rPr>
        <w:t xml:space="preserve"> </w:t>
      </w:r>
      <w:r>
        <w:rPr>
          <w:rFonts w:cs="Times New Roman" w:ascii="Times New Roman" w:hAnsi="Times New Roman"/>
          <w:color w:val="000000" w:themeColor="text1"/>
          <w:sz w:val="24"/>
          <w:szCs w:val="24"/>
          <w:lang w:val="pt-BR" w:eastAsia="pt-BR"/>
        </w:rPr>
        <w:t>Ocorrendo empate na fase de análise curricular, serão critérios de desempate:</w:t>
      </w:r>
    </w:p>
    <w:p>
      <w:pPr>
        <w:pStyle w:val="NoSpacing"/>
        <w:numPr>
          <w:ilvl w:val="2"/>
          <w:numId w:val="9"/>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Idade mais avançada;</w:t>
      </w:r>
    </w:p>
    <w:p>
      <w:pPr>
        <w:pStyle w:val="NoSpacing"/>
        <w:numPr>
          <w:ilvl w:val="2"/>
          <w:numId w:val="9"/>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Profissional;</w:t>
      </w:r>
    </w:p>
    <w:p>
      <w:pPr>
        <w:pStyle w:val="NoSpacing"/>
        <w:numPr>
          <w:ilvl w:val="2"/>
          <w:numId w:val="9"/>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de estágio extracurricular;</w:t>
      </w:r>
    </w:p>
    <w:p>
      <w:pPr>
        <w:pStyle w:val="NoSpacing"/>
        <w:ind w:left="708" w:hanging="0"/>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r>
    </w:p>
    <w:p>
      <w:pPr>
        <w:pStyle w:val="NoSpacing"/>
        <w:numPr>
          <w:ilvl w:val="1"/>
          <w:numId w:val="9"/>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Ocorrendo empate na nota final, após a entrevista, serão critérios de desempate:</w:t>
      </w:r>
    </w:p>
    <w:p>
      <w:pPr>
        <w:pStyle w:val="NoSpacing"/>
        <w:numPr>
          <w:ilvl w:val="2"/>
          <w:numId w:val="9"/>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Idade mais avançada;</w:t>
      </w:r>
    </w:p>
    <w:p>
      <w:pPr>
        <w:pStyle w:val="NoSpacing"/>
        <w:numPr>
          <w:ilvl w:val="2"/>
          <w:numId w:val="9"/>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Melhor nota na entrevista;</w:t>
      </w:r>
    </w:p>
    <w:p>
      <w:pPr>
        <w:pStyle w:val="NoSpacing"/>
        <w:numPr>
          <w:ilvl w:val="2"/>
          <w:numId w:val="9"/>
        </w:numPr>
        <w:jc w:val="both"/>
        <w:rPr>
          <w:rFonts w:ascii="Times New Roman" w:hAnsi="Times New Roman" w:cs="Times New Roman"/>
          <w:color w:val="000000" w:themeColor="text1"/>
          <w:w w:val="102"/>
          <w:sz w:val="24"/>
          <w:szCs w:val="24"/>
          <w:lang w:val="pt-BR"/>
        </w:rPr>
      </w:pPr>
      <w:r>
        <w:rPr>
          <w:rFonts w:cs="Times New Roman" w:ascii="Times New Roman" w:hAnsi="Times New Roman"/>
          <w:color w:val="000000" w:themeColor="text1"/>
          <w:w w:val="102"/>
          <w:sz w:val="24"/>
          <w:szCs w:val="24"/>
          <w:lang w:val="pt-BR"/>
        </w:rPr>
        <w:t>Experiência Profissional.</w:t>
      </w:r>
    </w:p>
    <w:p>
      <w:pPr>
        <w:pStyle w:val="NoSpacing"/>
        <w:ind w:left="1440" w:hanging="0"/>
        <w:jc w:val="both"/>
        <w:rPr>
          <w:rFonts w:ascii="Times New Roman" w:hAnsi="Times New Roman"/>
          <w:color w:val="000000" w:themeColor="text1"/>
          <w:w w:val="102"/>
          <w:sz w:val="24"/>
          <w:szCs w:val="24"/>
          <w:lang w:val="pt-BR"/>
        </w:rPr>
      </w:pPr>
      <w:r>
        <w:rPr>
          <w:rFonts w:ascii="Times New Roman" w:hAnsi="Times New Roman"/>
          <w:color w:val="000000" w:themeColor="text1"/>
          <w:w w:val="102"/>
          <w:sz w:val="24"/>
          <w:szCs w:val="24"/>
          <w:lang w:val="pt-BR"/>
        </w:rPr>
      </w:r>
    </w:p>
    <w:p>
      <w:pPr>
        <w:pStyle w:val="ListParagraph"/>
        <w:numPr>
          <w:ilvl w:val="0"/>
          <w:numId w:val="10"/>
        </w:numPr>
        <w:spacing w:lineRule="auto" w:line="240"/>
        <w:jc w:val="both"/>
        <w:rPr>
          <w:rFonts w:ascii="Times New Roman" w:hAnsi="Times New Roman"/>
          <w:color w:val="000000" w:themeColor="text1"/>
          <w:sz w:val="24"/>
          <w:szCs w:val="24"/>
        </w:rPr>
      </w:pPr>
      <w:r>
        <w:rPr>
          <w:rFonts w:ascii="Times New Roman" w:hAnsi="Times New Roman"/>
          <w:b/>
          <w:color w:val="000000" w:themeColor="text1"/>
          <w:sz w:val="24"/>
          <w:szCs w:val="24"/>
        </w:rPr>
        <w:t>DOS RECURSOS</w:t>
      </w:r>
    </w:p>
    <w:p>
      <w:pPr>
        <w:pStyle w:val="ListParagraph"/>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6"/>
        </w:numPr>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Caberá interposição de recursos devidamente fundamentados, perante a Comissão do Processo Seletivo, no </w:t>
      </w:r>
      <w:r>
        <w:rPr>
          <w:rFonts w:ascii="Times New Roman" w:hAnsi="Times New Roman"/>
          <w:b/>
          <w:color w:val="000000" w:themeColor="text1"/>
          <w:sz w:val="24"/>
          <w:szCs w:val="24"/>
        </w:rPr>
        <w:t>prazo de 02 (dois) dias úteis</w:t>
      </w:r>
      <w:r>
        <w:rPr>
          <w:rFonts w:ascii="Times New Roman" w:hAnsi="Times New Roman"/>
          <w:color w:val="000000" w:themeColor="text1"/>
          <w:sz w:val="24"/>
          <w:szCs w:val="24"/>
        </w:rPr>
        <w:t>, contados do primeiro dia subsequente à publicação dos resultados referentes a:</w:t>
      </w:r>
    </w:p>
    <w:p>
      <w:pPr>
        <w:pStyle w:val="ListParagraph"/>
        <w:widowControl w:val="false"/>
        <w:numPr>
          <w:ilvl w:val="2"/>
          <w:numId w:val="6"/>
        </w:numPr>
        <w:tabs>
          <w:tab w:val="clear" w:pos="708"/>
          <w:tab w:val="left" w:pos="0" w:leader="none"/>
        </w:tabs>
        <w:spacing w:lineRule="auto" w:line="240" w:before="2" w:after="0"/>
        <w:jc w:val="both"/>
        <w:rPr>
          <w:rFonts w:ascii="Times New Roman" w:hAnsi="Times New Roman"/>
          <w:color w:val="000000" w:themeColor="text1"/>
          <w:sz w:val="24"/>
          <w:szCs w:val="24"/>
        </w:rPr>
      </w:pPr>
      <w:r>
        <w:rPr>
          <w:rFonts w:ascii="Times New Roman" w:hAnsi="Times New Roman"/>
          <w:color w:val="000000" w:themeColor="text1"/>
          <w:sz w:val="24"/>
          <w:szCs w:val="24"/>
        </w:rPr>
        <w:t>Inscrições Indeferidas;</w:t>
      </w:r>
    </w:p>
    <w:p>
      <w:pPr>
        <w:pStyle w:val="ListParagraph"/>
        <w:widowControl w:val="false"/>
        <w:numPr>
          <w:ilvl w:val="2"/>
          <w:numId w:val="6"/>
        </w:numPr>
        <w:tabs>
          <w:tab w:val="clear" w:pos="708"/>
          <w:tab w:val="left" w:pos="0" w:leader="none"/>
        </w:tabs>
        <w:spacing w:lineRule="auto" w:line="240" w:before="2" w:after="0"/>
        <w:jc w:val="both"/>
        <w:rPr>
          <w:rFonts w:ascii="Times New Roman" w:hAnsi="Times New Roman"/>
          <w:color w:val="000000" w:themeColor="text1"/>
          <w:sz w:val="24"/>
          <w:szCs w:val="24"/>
        </w:rPr>
      </w:pPr>
      <w:r>
        <w:rPr>
          <w:rFonts w:ascii="Times New Roman" w:hAnsi="Times New Roman"/>
          <w:color w:val="000000" w:themeColor="text1"/>
          <w:sz w:val="24"/>
          <w:szCs w:val="24"/>
        </w:rPr>
        <w:t>Análise Curricular;</w:t>
      </w:r>
    </w:p>
    <w:p>
      <w:pPr>
        <w:pStyle w:val="ListParagraph"/>
        <w:widowControl w:val="false"/>
        <w:tabs>
          <w:tab w:val="clear" w:pos="708"/>
          <w:tab w:val="left" w:pos="0" w:leader="none"/>
        </w:tabs>
        <w:spacing w:lineRule="auto" w:line="240" w:before="2" w:after="0"/>
        <w:ind w:left="1702"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6"/>
        </w:numPr>
        <w:tabs>
          <w:tab w:val="clear" w:pos="708"/>
          <w:tab w:val="left" w:pos="0" w:leader="none"/>
        </w:tabs>
        <w:spacing w:lineRule="auto" w:line="240" w:before="2"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Os recursos deverão ser remetidos, </w:t>
      </w:r>
      <w:r>
        <w:rPr>
          <w:rFonts w:ascii="Times New Roman" w:hAnsi="Times New Roman"/>
          <w:b/>
          <w:color w:val="000000" w:themeColor="text1"/>
          <w:sz w:val="24"/>
          <w:szCs w:val="24"/>
        </w:rPr>
        <w:t>EM FORMATO PDF,</w:t>
      </w:r>
      <w:r>
        <w:rPr>
          <w:rFonts w:ascii="Times New Roman" w:hAnsi="Times New Roman"/>
          <w:color w:val="000000" w:themeColor="text1"/>
          <w:sz w:val="24"/>
          <w:szCs w:val="24"/>
        </w:rPr>
        <w:t xml:space="preserve"> com o título </w:t>
      </w:r>
      <w:r>
        <w:rPr>
          <w:rFonts w:ascii="Times New Roman" w:hAnsi="Times New Roman"/>
          <w:b/>
          <w:color w:val="000000" w:themeColor="text1"/>
          <w:sz w:val="24"/>
          <w:szCs w:val="24"/>
        </w:rPr>
        <w:t>“RECURSO – ESTÁGIO DE PÓS-GRADUAÇÃO NÚCLEO DE MORADIA”</w:t>
      </w:r>
      <w:r>
        <w:rPr>
          <w:rFonts w:ascii="Times New Roman" w:hAnsi="Times New Roman"/>
          <w:color w:val="000000" w:themeColor="text1"/>
          <w:sz w:val="24"/>
          <w:szCs w:val="24"/>
        </w:rPr>
        <w:t xml:space="preserve"> para o endereço eletrônico </w:t>
      </w:r>
      <w:r>
        <w:rPr>
          <w:rFonts w:ascii="Times New Roman" w:hAnsi="Times New Roman"/>
          <w:b/>
          <w:color w:val="000000" w:themeColor="text1"/>
          <w:sz w:val="24"/>
          <w:szCs w:val="24"/>
        </w:rPr>
        <w:t>seletivos2021@ma.def.br</w:t>
      </w:r>
      <w:r>
        <w:rPr>
          <w:rFonts w:ascii="Times New Roman" w:hAnsi="Times New Roman"/>
          <w:color w:val="000000" w:themeColor="text1"/>
          <w:sz w:val="24"/>
          <w:szCs w:val="24"/>
        </w:rPr>
        <w:t>, com os seguintes dados:</w:t>
      </w:r>
    </w:p>
    <w:p>
      <w:pPr>
        <w:pStyle w:val="Corpodotexto"/>
        <w:tabs>
          <w:tab w:val="clear" w:pos="708"/>
          <w:tab w:val="left" w:pos="0" w:leader="none"/>
        </w:tabs>
        <w:ind w:left="141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2"/>
          <w:numId w:val="6"/>
        </w:numPr>
        <w:tabs>
          <w:tab w:val="clear" w:pos="708"/>
          <w:tab w:val="left" w:pos="0" w:leader="none"/>
        </w:tabs>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Identificação do Candidato</w:t>
      </w:r>
    </w:p>
    <w:p>
      <w:pPr>
        <w:pStyle w:val="ListParagraph"/>
        <w:widowControl w:val="false"/>
        <w:numPr>
          <w:ilvl w:val="2"/>
          <w:numId w:val="6"/>
        </w:numPr>
        <w:tabs>
          <w:tab w:val="clear" w:pos="708"/>
          <w:tab w:val="left" w:pos="0" w:leader="none"/>
        </w:tabs>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 fundamentação ou o embasamento, com as devidas razões do recurso.</w:t>
      </w:r>
    </w:p>
    <w:p>
      <w:pPr>
        <w:pStyle w:val="Corpodotexto"/>
        <w:tabs>
          <w:tab w:val="clear" w:pos="708"/>
          <w:tab w:val="left" w:pos="0" w:leader="none"/>
          <w:tab w:val="left" w:pos="1418" w:leader="none"/>
        </w:tabs>
        <w:ind w:left="709"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6"/>
        </w:numPr>
        <w:tabs>
          <w:tab w:val="clear" w:pos="708"/>
          <w:tab w:val="left" w:pos="0" w:leader="none"/>
          <w:tab w:val="left" w:pos="426" w:leader="none"/>
          <w:tab w:val="left" w:pos="1418" w:leader="none"/>
        </w:tabs>
        <w:spacing w:lineRule="auto" w:line="240" w:before="1" w:after="0"/>
        <w:ind w:left="1053"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Não serão aceitos recursos encaminhados por qualquer outra forma, devendo ser digitados e fundamentados em argumentação lógica e consistente;</w:t>
      </w:r>
    </w:p>
    <w:p>
      <w:pPr>
        <w:pStyle w:val="ListParagraph"/>
        <w:widowControl w:val="false"/>
        <w:tabs>
          <w:tab w:val="clear" w:pos="708"/>
          <w:tab w:val="left" w:pos="0" w:leader="none"/>
          <w:tab w:val="left" w:pos="426" w:leader="none"/>
          <w:tab w:val="left" w:pos="1418" w:leader="none"/>
        </w:tabs>
        <w:spacing w:lineRule="auto" w:line="240" w:before="1" w:after="0"/>
        <w:ind w:left="1080" w:right="108"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6"/>
        </w:numPr>
        <w:tabs>
          <w:tab w:val="clear" w:pos="708"/>
          <w:tab w:val="left" w:pos="0" w:leader="none"/>
          <w:tab w:val="left" w:pos="426" w:leader="none"/>
          <w:tab w:val="left" w:pos="1418" w:leader="none"/>
        </w:tabs>
        <w:spacing w:lineRule="auto" w:line="240" w:before="1" w:after="0"/>
        <w:ind w:left="1053"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Recursos não fundamentados ou interpostos fora do prazo serão indeferidos;</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6"/>
        </w:numPr>
        <w:tabs>
          <w:tab w:val="clear" w:pos="708"/>
          <w:tab w:val="left" w:pos="0" w:leader="none"/>
          <w:tab w:val="left" w:pos="426" w:leader="none"/>
          <w:tab w:val="left" w:pos="1418" w:leader="none"/>
        </w:tabs>
        <w:spacing w:lineRule="auto" w:line="240" w:before="1" w:after="0"/>
        <w:ind w:left="1080"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recursos serão analisados pela Comissão do Seletivo, que deliberará como última instância na esfera administrativa;</w:t>
      </w:r>
    </w:p>
    <w:p>
      <w:pPr>
        <w:pStyle w:val="Corpodotexto"/>
        <w:tabs>
          <w:tab w:val="clear" w:pos="708"/>
          <w:tab w:val="left" w:pos="0" w:leader="none"/>
          <w:tab w:val="left" w:pos="1418" w:leader="none"/>
        </w:tabs>
        <w:spacing w:before="1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6"/>
        </w:numPr>
        <w:tabs>
          <w:tab w:val="clear" w:pos="708"/>
          <w:tab w:val="left" w:pos="0" w:leader="none"/>
        </w:tabs>
        <w:spacing w:lineRule="auto" w:line="240" w:before="0" w:after="160"/>
        <w:ind w:left="1053" w:right="119" w:hanging="4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As respostas aos recursos interpostos serão enviadas aos candidatos por meio do e-mail que o candidato interpôs (</w:t>
      </w:r>
      <w:hyperlink r:id="rId8">
        <w:r>
          <w:rPr>
            <w:rStyle w:val="LinkdaInternet"/>
            <w:rFonts w:ascii="Times New Roman" w:hAnsi="Times New Roman"/>
            <w:b/>
            <w:sz w:val="24"/>
            <w:szCs w:val="24"/>
          </w:rPr>
          <w:t>seletivos2021@ma.def.br</w:t>
        </w:r>
      </w:hyperlink>
      <w:r>
        <w:rPr>
          <w:rFonts w:ascii="Times New Roman" w:hAnsi="Times New Roman"/>
          <w:b/>
          <w:color w:val="000000" w:themeColor="text1"/>
          <w:sz w:val="24"/>
          <w:szCs w:val="24"/>
        </w:rPr>
        <w:t>).</w:t>
      </w:r>
    </w:p>
    <w:p>
      <w:pPr>
        <w:pStyle w:val="Ttulo1"/>
        <w:numPr>
          <w:ilvl w:val="0"/>
          <w:numId w:val="6"/>
        </w:numPr>
        <w:tabs>
          <w:tab w:val="clear" w:pos="708"/>
          <w:tab w:val="left" w:pos="558" w:leader="none"/>
        </w:tabs>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CLASSIFICAÇÃO FINAL</w:t>
      </w:r>
    </w:p>
    <w:p>
      <w:pPr>
        <w:pStyle w:val="ListParagraph"/>
        <w:widowControl w:val="false"/>
        <w:numPr>
          <w:ilvl w:val="1"/>
          <w:numId w:val="6"/>
        </w:numPr>
        <w:tabs>
          <w:tab w:val="clear" w:pos="708"/>
          <w:tab w:val="left" w:pos="709" w:leader="none"/>
        </w:tabs>
        <w:spacing w:lineRule="auto" w:line="240" w:before="0" w:after="0"/>
        <w:ind w:left="709"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aprovados serão classificados na ordem decrescente da somatória das notas da fase curricular e entrevista, desde que preencham os requisitos constantes deste Edital.</w:t>
      </w:r>
    </w:p>
    <w:p>
      <w:pPr>
        <w:pStyle w:val="Corpodotexto"/>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6"/>
        </w:numPr>
        <w:tabs>
          <w:tab w:val="clear" w:pos="708"/>
          <w:tab w:val="left" w:pos="785" w:leader="none"/>
        </w:tabs>
        <w:spacing w:lineRule="auto" w:line="240"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com deficiência constarão em duas listagens: 1) Lista de classificação de pessoas com deficiência, onde constará apenas a classificação dos candidatos que estão concorrendo como pessoas com deficiência; 2) Lista geral de classificação, onde constará a classificação de todos os candidatos.</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6"/>
        </w:numPr>
        <w:tabs>
          <w:tab w:val="clear" w:pos="708"/>
          <w:tab w:val="left" w:pos="785" w:leader="none"/>
        </w:tabs>
        <w:spacing w:lineRule="auto" w:line="240"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Quando da contratação serão chamados os candidatos aprovados das duas listas (geral e específica), constantes no subitem 11.2, de maneira sequencial, garantindo-se o percentual de </w:t>
      </w:r>
      <w:r>
        <w:rPr>
          <w:rFonts w:ascii="Times New Roman" w:hAnsi="Times New Roman"/>
          <w:b/>
          <w:color w:val="000000" w:themeColor="text1"/>
          <w:sz w:val="24"/>
          <w:szCs w:val="24"/>
        </w:rPr>
        <w:t>10% (dez por cento) das contratações.</w:t>
      </w:r>
    </w:p>
    <w:p>
      <w:pPr>
        <w:pStyle w:val="Corpodotexto"/>
        <w:ind w:right="109"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6"/>
        </w:numPr>
        <w:tabs>
          <w:tab w:val="clear" w:pos="708"/>
          <w:tab w:val="left" w:pos="558" w:leader="none"/>
        </w:tabs>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CONTRATAÇÃO</w:t>
      </w:r>
    </w:p>
    <w:p>
      <w:pPr>
        <w:pStyle w:val="Corpodotexto"/>
        <w:spacing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6"/>
        </w:numPr>
        <w:tabs>
          <w:tab w:val="clear" w:pos="708"/>
          <w:tab w:val="left" w:pos="851" w:leader="none"/>
        </w:tabs>
        <w:spacing w:lineRule="auto" w:line="240" w:before="0" w:after="0"/>
        <w:ind w:left="851" w:right="117" w:hanging="0"/>
        <w:jc w:val="both"/>
        <w:rPr>
          <w:rFonts w:ascii="Times New Roman" w:hAnsi="Times New Roman"/>
          <w:color w:val="000000" w:themeColor="text1"/>
          <w:sz w:val="24"/>
          <w:szCs w:val="24"/>
        </w:rPr>
      </w:pPr>
      <w:r>
        <w:rPr>
          <w:rFonts w:ascii="Times New Roman" w:hAnsi="Times New Roman"/>
          <w:color w:val="000000" w:themeColor="text1"/>
          <w:sz w:val="24"/>
          <w:szCs w:val="24"/>
        </w:rPr>
        <w:t>Para ingressar em estágio de Pós-Graduação em Direito na Defensoria Pública do Estado do Maranhão, o candidato deverá:</w:t>
      </w:r>
    </w:p>
    <w:p>
      <w:pPr>
        <w:pStyle w:val="Corpodotexto"/>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5"/>
        </w:numPr>
        <w:spacing w:lineRule="auto" w:line="240" w:before="0" w:after="0"/>
        <w:ind w:left="1701" w:firstLine="54"/>
        <w:jc w:val="both"/>
        <w:rPr>
          <w:rFonts w:ascii="Times New Roman" w:hAnsi="Times New Roman"/>
          <w:color w:val="000000" w:themeColor="text1"/>
        </w:rPr>
      </w:pPr>
      <w:r>
        <w:rPr>
          <w:rFonts w:ascii="Times New Roman" w:hAnsi="Times New Roman"/>
          <w:color w:val="000000" w:themeColor="text1"/>
        </w:rPr>
        <w:t>Ter sido aprovado no processo seletivo;</w:t>
      </w:r>
    </w:p>
    <w:p>
      <w:pPr>
        <w:pStyle w:val="ListParagraph"/>
        <w:widowControl w:val="false"/>
        <w:numPr>
          <w:ilvl w:val="0"/>
          <w:numId w:val="5"/>
        </w:numPr>
        <w:spacing w:lineRule="auto" w:line="240" w:before="10" w:after="0"/>
        <w:ind w:left="1701" w:firstLine="54"/>
        <w:jc w:val="both"/>
        <w:rPr>
          <w:rFonts w:ascii="Times New Roman" w:hAnsi="Times New Roman"/>
          <w:color w:val="000000" w:themeColor="text1"/>
        </w:rPr>
      </w:pPr>
      <w:r>
        <w:rPr>
          <w:rFonts w:ascii="Times New Roman" w:hAnsi="Times New Roman"/>
          <w:color w:val="000000" w:themeColor="text1"/>
        </w:rPr>
        <w:t>Ser bacharel em Direito;</w:t>
      </w:r>
    </w:p>
    <w:p>
      <w:pPr>
        <w:pStyle w:val="ListParagraph"/>
        <w:widowControl w:val="false"/>
        <w:numPr>
          <w:ilvl w:val="0"/>
          <w:numId w:val="5"/>
        </w:numPr>
        <w:spacing w:lineRule="auto" w:line="240" w:before="10" w:after="0"/>
        <w:ind w:left="1701" w:right="117" w:firstLine="54"/>
        <w:jc w:val="both"/>
        <w:rPr>
          <w:rFonts w:ascii="Times New Roman" w:hAnsi="Times New Roman"/>
          <w:color w:val="000000" w:themeColor="text1"/>
        </w:rPr>
      </w:pPr>
      <w:r>
        <w:rPr>
          <w:rFonts w:ascii="Times New Roman" w:hAnsi="Times New Roman"/>
          <w:color w:val="000000" w:themeColor="text1"/>
        </w:rPr>
        <w:t>Estar regularmente matriculado em curso de Pós-graduação, em nível de especialização, mestrado, doutorado ou pós-doutorado, em Direito;</w:t>
      </w:r>
    </w:p>
    <w:p>
      <w:pPr>
        <w:pStyle w:val="ListParagraph"/>
        <w:widowControl w:val="false"/>
        <w:numPr>
          <w:ilvl w:val="0"/>
          <w:numId w:val="5"/>
        </w:numPr>
        <w:spacing w:lineRule="auto" w:line="240" w:before="2" w:after="0"/>
        <w:ind w:left="1701" w:firstLine="54"/>
        <w:jc w:val="both"/>
        <w:rPr>
          <w:rFonts w:ascii="Times New Roman" w:hAnsi="Times New Roman"/>
          <w:color w:val="000000" w:themeColor="text1"/>
        </w:rPr>
      </w:pPr>
      <w:r>
        <w:rPr>
          <w:rFonts w:ascii="Times New Roman" w:hAnsi="Times New Roman"/>
          <w:color w:val="000000" w:themeColor="text1"/>
        </w:rPr>
        <w:t>Firmar termo de compromisso com a Defensoria Pública do Estado do Maranhão;</w:t>
      </w:r>
    </w:p>
    <w:p>
      <w:pPr>
        <w:pStyle w:val="ListParagraph"/>
        <w:widowControl w:val="false"/>
        <w:numPr>
          <w:ilvl w:val="0"/>
          <w:numId w:val="5"/>
        </w:numPr>
        <w:tabs>
          <w:tab w:val="clear" w:pos="708"/>
          <w:tab w:val="left" w:pos="573" w:leader="none"/>
        </w:tabs>
        <w:spacing w:lineRule="auto" w:line="240" w:before="10" w:after="0"/>
        <w:ind w:left="1701" w:right="112" w:firstLine="54"/>
        <w:jc w:val="both"/>
        <w:rPr>
          <w:rFonts w:ascii="Times New Roman" w:hAnsi="Times New Roman"/>
          <w:color w:val="000000" w:themeColor="text1"/>
        </w:rPr>
      </w:pPr>
      <w:r>
        <w:rPr>
          <w:rFonts w:ascii="Times New Roman" w:hAnsi="Times New Roman"/>
          <w:color w:val="000000" w:themeColor="text1"/>
        </w:rPr>
        <w:t>Comprovar, quando for o caso, estar em dia com as obrigações militares e no pleno gozo dos direitos políticos;</w:t>
      </w:r>
    </w:p>
    <w:p>
      <w:pPr>
        <w:pStyle w:val="ListParagraph"/>
        <w:widowControl w:val="false"/>
        <w:numPr>
          <w:ilvl w:val="0"/>
          <w:numId w:val="5"/>
        </w:numPr>
        <w:spacing w:lineRule="auto" w:line="240" w:before="2" w:after="0"/>
        <w:ind w:left="1701" w:right="118" w:firstLine="54"/>
        <w:jc w:val="both"/>
        <w:rPr>
          <w:rFonts w:ascii="Times New Roman" w:hAnsi="Times New Roman"/>
          <w:color w:val="000000" w:themeColor="text1"/>
        </w:rPr>
      </w:pPr>
      <w:r>
        <w:rPr>
          <w:rFonts w:ascii="Times New Roman" w:hAnsi="Times New Roman"/>
          <w:color w:val="000000" w:themeColor="text1"/>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6"/>
        </w:numPr>
        <w:tabs>
          <w:tab w:val="clear" w:pos="708"/>
          <w:tab w:val="left" w:pos="725" w:leader="none"/>
        </w:tabs>
        <w:spacing w:lineRule="auto" w:line="240" w:before="0" w:after="0"/>
        <w:ind w:left="724" w:firstLine="1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 curso de Pós-graduação em Direito deverá atender, ainda, às seguintes exigências:</w:t>
      </w:r>
    </w:p>
    <w:p>
      <w:pPr>
        <w:pStyle w:val="Corpodotexto"/>
        <w:spacing w:before="8" w:after="0"/>
        <w:ind w:left="1695"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11"/>
        </w:numPr>
        <w:spacing w:lineRule="auto" w:line="240" w:before="0" w:after="0"/>
        <w:ind w:left="2334" w:hanging="360"/>
        <w:contextualSpacing/>
        <w:jc w:val="both"/>
        <w:rPr>
          <w:rFonts w:ascii="Times New Roman" w:hAnsi="Times New Roman"/>
          <w:color w:val="000000" w:themeColor="text1"/>
        </w:rPr>
      </w:pPr>
      <w:r>
        <w:rPr>
          <w:rFonts w:ascii="Times New Roman" w:hAnsi="Times New Roman"/>
          <w:color w:val="000000" w:themeColor="text1"/>
        </w:rPr>
        <w:t>Possuir carga-horária mínima de 360 (trezentos e sessenta) horas-aula;</w:t>
      </w:r>
    </w:p>
    <w:p>
      <w:pPr>
        <w:pStyle w:val="ListParagraph"/>
        <w:widowControl w:val="false"/>
        <w:numPr>
          <w:ilvl w:val="0"/>
          <w:numId w:val="11"/>
        </w:numPr>
        <w:spacing w:lineRule="auto" w:line="240" w:before="10" w:after="0"/>
        <w:ind w:left="2334" w:right="117" w:hanging="360"/>
        <w:contextualSpacing/>
        <w:jc w:val="both"/>
        <w:rPr>
          <w:rFonts w:ascii="Times New Roman" w:hAnsi="Times New Roman"/>
          <w:color w:val="000000" w:themeColor="text1"/>
        </w:rPr>
      </w:pPr>
      <w:r>
        <w:rPr>
          <w:rFonts w:ascii="Times New Roman" w:hAnsi="Times New Roman"/>
          <w:color w:val="000000" w:themeColor="text1"/>
        </w:rPr>
        <w:t>Ser ministrado, de forma direta ou conveniada, presencial ou à distância, por instituição de ensino credenciada ou reconhecida pelo Ministério da Educação ou pelo Conselho Estadual de Educação;</w:t>
      </w:r>
    </w:p>
    <w:p>
      <w:pPr>
        <w:pStyle w:val="ListParagraph"/>
        <w:widowControl w:val="false"/>
        <w:numPr>
          <w:ilvl w:val="0"/>
          <w:numId w:val="11"/>
        </w:numPr>
        <w:spacing w:lineRule="auto" w:line="240" w:before="10" w:after="0"/>
        <w:ind w:left="2334" w:right="117" w:hanging="360"/>
        <w:contextualSpacing/>
        <w:jc w:val="both"/>
        <w:rPr>
          <w:rFonts w:ascii="Times New Roman" w:hAnsi="Times New Roman"/>
          <w:color w:val="000000" w:themeColor="text1"/>
        </w:rPr>
      </w:pPr>
      <w:r>
        <w:rPr>
          <w:rFonts w:ascii="Times New Roman" w:hAnsi="Times New Roman"/>
          <w:color w:val="000000" w:themeColor="text1"/>
        </w:rPr>
        <w:t>Ter autorização e reconhecimento do Ministério da Educação.</w:t>
      </w:r>
    </w:p>
    <w:p>
      <w:pPr>
        <w:pStyle w:val="Corpodotexto"/>
        <w:spacing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6"/>
        </w:numPr>
        <w:tabs>
          <w:tab w:val="clear" w:pos="708"/>
          <w:tab w:val="left" w:pos="725" w:leader="none"/>
        </w:tabs>
        <w:spacing w:lineRule="auto" w:line="240" w:before="1" w:after="0"/>
        <w:ind w:left="724" w:firstLine="127"/>
        <w:jc w:val="both"/>
        <w:rPr>
          <w:rFonts w:ascii="Times New Roman" w:hAnsi="Times New Roman"/>
          <w:color w:val="000000" w:themeColor="text1"/>
          <w:sz w:val="24"/>
          <w:szCs w:val="24"/>
        </w:rPr>
      </w:pPr>
      <w:r>
        <w:rPr>
          <w:rFonts w:ascii="Times New Roman" w:hAnsi="Times New Roman"/>
          <w:color w:val="000000" w:themeColor="text1"/>
          <w:sz w:val="24"/>
          <w:szCs w:val="24"/>
        </w:rPr>
        <w:t>Por ocasião da contratação deverão ser apresentados originais e cópias dos seguintes documentos:</w:t>
      </w:r>
    </w:p>
    <w:p>
      <w:pPr>
        <w:pStyle w:val="ListParagraph"/>
        <w:tabs>
          <w:tab w:val="clear" w:pos="708"/>
          <w:tab w:val="left" w:pos="492" w:leader="none"/>
        </w:tabs>
        <w:spacing w:lineRule="auto" w:line="240" w:before="40" w:after="160"/>
        <w:ind w:left="720"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tabs>
          <w:tab w:val="clear" w:pos="708"/>
          <w:tab w:val="left" w:pos="492" w:leader="none"/>
        </w:tabs>
        <w:spacing w:lineRule="auto" w:line="240" w:before="40" w:after="160"/>
        <w:ind w:left="2124" w:right="121" w:hanging="0"/>
        <w:contextualSpacing/>
        <w:rPr>
          <w:rFonts w:ascii="Times New Roman" w:hAnsi="Times New Roman"/>
          <w:color w:val="000000" w:themeColor="text1"/>
        </w:rPr>
      </w:pPr>
      <w:r>
        <w:rPr>
          <w:rFonts w:ascii="Times New Roman" w:hAnsi="Times New Roman"/>
          <w:color w:val="000000" w:themeColor="text1"/>
        </w:rPr>
        <w:t>a)</w:t>
        <w:tab/>
        <w:t>CPF;</w:t>
      </w:r>
    </w:p>
    <w:p>
      <w:pPr>
        <w:pStyle w:val="ListParagraph"/>
        <w:tabs>
          <w:tab w:val="clear" w:pos="708"/>
          <w:tab w:val="left" w:pos="492" w:leader="none"/>
        </w:tabs>
        <w:spacing w:lineRule="auto" w:line="240" w:before="40" w:after="160"/>
        <w:ind w:left="2124" w:right="121" w:hanging="0"/>
        <w:contextualSpacing/>
        <w:rPr>
          <w:rFonts w:ascii="Times New Roman" w:hAnsi="Times New Roman"/>
          <w:color w:val="000000" w:themeColor="text1"/>
        </w:rPr>
      </w:pPr>
      <w:r>
        <w:rPr>
          <w:rFonts w:ascii="Times New Roman" w:hAnsi="Times New Roman"/>
          <w:color w:val="000000" w:themeColor="text1"/>
        </w:rPr>
        <w:t>b)</w:t>
        <w:tab/>
        <w:t>Carteira de Identidade –RG;</w:t>
      </w:r>
    </w:p>
    <w:p>
      <w:pPr>
        <w:pStyle w:val="ListParagraph"/>
        <w:tabs>
          <w:tab w:val="clear" w:pos="708"/>
          <w:tab w:val="left" w:pos="492" w:leader="none"/>
        </w:tabs>
        <w:spacing w:lineRule="auto" w:line="240" w:before="40" w:after="160"/>
        <w:ind w:left="2124" w:right="121" w:hanging="0"/>
        <w:contextualSpacing/>
        <w:rPr>
          <w:rFonts w:ascii="Times New Roman" w:hAnsi="Times New Roman"/>
          <w:color w:val="000000" w:themeColor="text1"/>
        </w:rPr>
      </w:pPr>
      <w:r>
        <w:rPr>
          <w:rFonts w:ascii="Times New Roman" w:hAnsi="Times New Roman"/>
          <w:color w:val="000000" w:themeColor="text1"/>
        </w:rPr>
        <w:t>c)</w:t>
        <w:tab/>
        <w:t>Comprovante de residência;</w:t>
      </w:r>
    </w:p>
    <w:p>
      <w:pPr>
        <w:pStyle w:val="ListParagraph"/>
        <w:tabs>
          <w:tab w:val="clear" w:pos="708"/>
          <w:tab w:val="left" w:pos="492" w:leader="none"/>
        </w:tabs>
        <w:spacing w:lineRule="auto" w:line="240" w:before="40" w:after="160"/>
        <w:ind w:left="2124" w:right="121" w:hanging="0"/>
        <w:contextualSpacing/>
        <w:rPr>
          <w:rFonts w:ascii="Times New Roman" w:hAnsi="Times New Roman"/>
          <w:color w:val="000000" w:themeColor="text1"/>
        </w:rPr>
      </w:pPr>
      <w:r>
        <w:rPr>
          <w:rFonts w:ascii="Times New Roman" w:hAnsi="Times New Roman"/>
          <w:color w:val="000000" w:themeColor="text1"/>
        </w:rPr>
        <w:t>d)</w:t>
        <w:tab/>
        <w:t>Histórico escolar;</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e)</w:t>
        <w:tab/>
        <w:t>Declaração de matrícula emitida pela instituição de ensino, contendo informações, sobre a carga horária prevista, a matrícula, o período cursado, a frequência regular e as datas previstas de início e término;</w:t>
      </w:r>
    </w:p>
    <w:p>
      <w:pPr>
        <w:pStyle w:val="ListParagraph"/>
        <w:tabs>
          <w:tab w:val="clear" w:pos="708"/>
          <w:tab w:val="left" w:pos="492" w:leader="none"/>
        </w:tabs>
        <w:spacing w:lineRule="auto" w:line="240" w:before="40" w:after="160"/>
        <w:ind w:left="2124" w:right="121" w:hanging="0"/>
        <w:contextualSpacing/>
        <w:rPr>
          <w:rFonts w:ascii="Times New Roman" w:hAnsi="Times New Roman"/>
          <w:color w:val="000000" w:themeColor="text1"/>
        </w:rPr>
      </w:pPr>
      <w:r>
        <w:rPr>
          <w:rFonts w:ascii="Times New Roman" w:hAnsi="Times New Roman"/>
          <w:color w:val="000000" w:themeColor="text1"/>
        </w:rPr>
        <w:t>f)</w:t>
        <w:tab/>
        <w:t>Comprovante de quitação de obrigações militares e eleitorais;</w:t>
      </w:r>
    </w:p>
    <w:p>
      <w:pPr>
        <w:pStyle w:val="ListParagraph"/>
        <w:tabs>
          <w:tab w:val="clear" w:pos="708"/>
          <w:tab w:val="left" w:pos="492" w:leader="none"/>
        </w:tabs>
        <w:spacing w:lineRule="auto" w:line="240" w:before="40" w:after="160"/>
        <w:ind w:left="2124" w:right="121" w:hanging="0"/>
        <w:contextualSpacing/>
        <w:rPr>
          <w:rFonts w:ascii="Times New Roman" w:hAnsi="Times New Roman"/>
          <w:color w:val="000000" w:themeColor="text1"/>
        </w:rPr>
      </w:pPr>
      <w:r>
        <w:rPr>
          <w:rFonts w:ascii="Times New Roman" w:hAnsi="Times New Roman"/>
          <w:color w:val="000000" w:themeColor="text1"/>
        </w:rPr>
        <w:t>g)</w:t>
        <w:tab/>
        <w:t xml:space="preserve"> 2 Fotos 3x4;</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h)</w:t>
        <w:tab/>
        <w:t xml:space="preserve"> Diploma de bacharel em Direito, reconhecido pelo Ministério da Educação ou certidão de conclusão de curso;</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j)</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k)</w:t>
        <w:tab/>
        <w:t>Em se tratando de indivíduo inscrito como pessoa que possui algum tipo de deficiência faz-se necessária a apresentação do laudo médico comprobatório.</w:t>
      </w:r>
    </w:p>
    <w:p>
      <w:pPr>
        <w:pStyle w:val="ListParagraph"/>
        <w:tabs>
          <w:tab w:val="clear" w:pos="708"/>
          <w:tab w:val="left" w:pos="492" w:leader="none"/>
        </w:tabs>
        <w:spacing w:lineRule="auto" w:line="240"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6"/>
        </w:numPr>
        <w:tabs>
          <w:tab w:val="clear" w:pos="708"/>
          <w:tab w:val="left" w:pos="740" w:leader="none"/>
        </w:tabs>
        <w:spacing w:lineRule="auto" w:line="240" w:before="0" w:after="0"/>
        <w:ind w:left="1053" w:right="119" w:hanging="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Só serão admitidos como estagiários os estudantes de instituições de ensino conveniadas com a Defensoria Pública-Geral do Estado do Maranhão.</w:t>
      </w:r>
    </w:p>
    <w:p>
      <w:pPr>
        <w:pStyle w:val="Corpodotexto"/>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6"/>
        </w:numPr>
        <w:tabs>
          <w:tab w:val="clear" w:pos="708"/>
          <w:tab w:val="left" w:pos="558" w:leader="none"/>
        </w:tabs>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DAS DISPOSIÇÕES FINAIS</w:t>
      </w:r>
    </w:p>
    <w:p>
      <w:pPr>
        <w:pStyle w:val="Corpodotexto"/>
        <w:spacing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6"/>
        </w:numPr>
        <w:tabs>
          <w:tab w:val="clear" w:pos="708"/>
          <w:tab w:val="left" w:pos="755" w:leader="none"/>
        </w:tabs>
        <w:spacing w:lineRule="auto" w:line="240" w:before="0" w:after="0"/>
        <w:ind w:left="1053"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A inscrição implica na aceitação por parte do candidato de todos os princípios, normas e condições do processo seletivo, estabelecidos no presente Edital e na legislação pertinente.</w:t>
      </w:r>
    </w:p>
    <w:p>
      <w:pPr>
        <w:pStyle w:val="ListParagraph"/>
        <w:widowControl w:val="false"/>
        <w:numPr>
          <w:ilvl w:val="1"/>
          <w:numId w:val="6"/>
        </w:numPr>
        <w:tabs>
          <w:tab w:val="clear" w:pos="708"/>
          <w:tab w:val="left" w:pos="740" w:leader="none"/>
        </w:tabs>
        <w:spacing w:lineRule="auto" w:line="240" w:before="0" w:after="0"/>
        <w:ind w:left="1053" w:right="123" w:hanging="0"/>
        <w:jc w:val="both"/>
        <w:rPr>
          <w:rFonts w:ascii="Times New Roman" w:hAnsi="Times New Roman"/>
          <w:color w:val="000000" w:themeColor="text1"/>
          <w:sz w:val="24"/>
          <w:szCs w:val="24"/>
        </w:rPr>
      </w:pPr>
      <w:r>
        <w:rPr>
          <w:rFonts w:ascii="Times New Roman" w:hAnsi="Times New Roman"/>
          <w:color w:val="000000" w:themeColor="text1"/>
          <w:sz w:val="24"/>
          <w:szCs w:val="24"/>
        </w:rPr>
        <w:t>A Comissão do Processo Seletivo não se responsabilizará por quaisquer cursos, textos, apostilas e outras publicações referentes ao processo seletivo.</w:t>
      </w:r>
    </w:p>
    <w:p>
      <w:pPr>
        <w:pStyle w:val="ListParagraph"/>
        <w:widowControl w:val="false"/>
        <w:numPr>
          <w:ilvl w:val="1"/>
          <w:numId w:val="6"/>
        </w:numPr>
        <w:tabs>
          <w:tab w:val="clear" w:pos="708"/>
          <w:tab w:val="left" w:pos="740" w:leader="none"/>
        </w:tabs>
        <w:spacing w:lineRule="auto" w:line="240" w:before="0" w:after="0"/>
        <w:ind w:left="1053"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candidato obriga-se a manter atualizado seu endereço para correspondência, junto ao </w:t>
      </w:r>
      <w:r>
        <w:rPr>
          <w:rFonts w:ascii="Times New Roman" w:hAnsi="Times New Roman"/>
          <w:b/>
          <w:color w:val="000000" w:themeColor="text1"/>
          <w:sz w:val="24"/>
          <w:szCs w:val="24"/>
        </w:rPr>
        <w:t>Defensoria Pública do Estado do Maranhão</w:t>
      </w:r>
      <w:r>
        <w:rPr>
          <w:rFonts w:ascii="Times New Roman" w:hAnsi="Times New Roman"/>
          <w:color w:val="000000" w:themeColor="text1"/>
          <w:sz w:val="24"/>
          <w:szCs w:val="24"/>
        </w:rPr>
        <w:t>, após o resultado final.</w:t>
      </w:r>
    </w:p>
    <w:p>
      <w:pPr>
        <w:pStyle w:val="ListParagraph"/>
        <w:widowControl w:val="false"/>
        <w:numPr>
          <w:ilvl w:val="1"/>
          <w:numId w:val="6"/>
        </w:numPr>
        <w:tabs>
          <w:tab w:val="clear" w:pos="708"/>
          <w:tab w:val="left" w:pos="740" w:leader="none"/>
        </w:tabs>
        <w:spacing w:lineRule="auto" w:line="240" w:before="0" w:after="0"/>
        <w:ind w:left="1053"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O prazo de validade da presente seleção é de um ano, prorrogável por igual período, a critério da Defensoria Pública.</w:t>
      </w:r>
    </w:p>
    <w:p>
      <w:pPr>
        <w:pStyle w:val="ListParagraph"/>
        <w:widowControl w:val="false"/>
        <w:numPr>
          <w:ilvl w:val="1"/>
          <w:numId w:val="6"/>
        </w:numPr>
        <w:tabs>
          <w:tab w:val="clear" w:pos="708"/>
          <w:tab w:val="left" w:pos="815" w:leader="none"/>
        </w:tabs>
        <w:spacing w:lineRule="auto" w:line="240" w:before="1" w:after="0"/>
        <w:ind w:left="1053"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A convocação para contratação dos candidatos habilitados obedecerá rigorosamente à ordem de classificação.</w:t>
      </w:r>
    </w:p>
    <w:p>
      <w:pPr>
        <w:pStyle w:val="ListParagraph"/>
        <w:widowControl w:val="false"/>
        <w:numPr>
          <w:ilvl w:val="1"/>
          <w:numId w:val="6"/>
        </w:numPr>
        <w:tabs>
          <w:tab w:val="clear" w:pos="708"/>
          <w:tab w:val="left" w:pos="1701" w:leader="none"/>
        </w:tabs>
        <w:spacing w:lineRule="auto" w:line="240" w:before="0" w:after="0"/>
        <w:ind w:left="1134" w:hanging="1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casos omissos serão decididos pela Comissão do Processo Seletivo.</w:t>
      </w:r>
    </w:p>
    <w:p>
      <w:pPr>
        <w:pStyle w:val="ListParagraph"/>
        <w:widowControl w:val="false"/>
        <w:numPr>
          <w:ilvl w:val="1"/>
          <w:numId w:val="6"/>
        </w:numPr>
        <w:tabs>
          <w:tab w:val="clear" w:pos="708"/>
          <w:tab w:val="left" w:pos="725" w:leader="none"/>
        </w:tabs>
        <w:spacing w:lineRule="auto" w:line="240" w:before="0" w:after="0"/>
        <w:ind w:left="720" w:firstLine="6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Caberá ao Subdefensor Público-Geral</w:t>
      </w:r>
      <w:r>
        <w:rPr>
          <w:rFonts w:ascii="Times New Roman" w:hAnsi="Times New Roman"/>
          <w:color w:val="000000" w:themeColor="text1"/>
          <w:spacing w:val="-5"/>
          <w:sz w:val="24"/>
          <w:szCs w:val="24"/>
        </w:rPr>
        <w:t xml:space="preserve"> do Estado </w:t>
      </w:r>
      <w:r>
        <w:rPr>
          <w:rFonts w:ascii="Times New Roman" w:hAnsi="Times New Roman"/>
          <w:color w:val="000000" w:themeColor="text1"/>
          <w:sz w:val="24"/>
          <w:szCs w:val="24"/>
        </w:rPr>
        <w:t>a homologação dos resultados deste processo seletivo.</w:t>
      </w:r>
    </w:p>
    <w:p>
      <w:pPr>
        <w:pStyle w:val="ListParagraph"/>
        <w:widowControl w:val="false"/>
        <w:numPr>
          <w:ilvl w:val="1"/>
          <w:numId w:val="6"/>
        </w:numPr>
        <w:tabs>
          <w:tab w:val="clear" w:pos="708"/>
          <w:tab w:val="left" w:pos="755" w:leader="none"/>
        </w:tabs>
        <w:spacing w:lineRule="auto" w:line="240" w:before="0" w:after="0"/>
        <w:ind w:left="1053" w:right="120"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itens deste Edital poderão sofrer eventuais atualizações ou retificações, enquanto não concluído este processo seletivo, o que será publicado no endereço eletrônico </w:t>
      </w:r>
      <w:r>
        <w:rPr>
          <w:rFonts w:eastAsia="Times New Roman" w:ascii="Times New Roman" w:hAnsi="Times New Roman"/>
          <w:b/>
          <w:color w:val="000000" w:themeColor="text1"/>
          <w:sz w:val="24"/>
          <w:szCs w:val="24"/>
          <w:u w:val="single"/>
          <w:lang w:eastAsia="pt-BR"/>
        </w:rPr>
        <w:t>defensoria.ma.def.br/seletivo</w:t>
      </w:r>
      <w:r>
        <w:rPr>
          <w:rFonts w:ascii="Times New Roman" w:hAnsi="Times New Roman"/>
          <w:color w:val="000000" w:themeColor="text1"/>
          <w:sz w:val="24"/>
          <w:szCs w:val="24"/>
        </w:rPr>
        <w:t>.</w:t>
      </w:r>
    </w:p>
    <w:p>
      <w:pPr>
        <w:pStyle w:val="Corpodotexto"/>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rpodotexto"/>
        <w:spacing w:before="94" w:after="240"/>
        <w:ind w:left="279" w:hanging="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Publique-se e Cumpra-se</w:t>
      </w:r>
    </w:p>
    <w:p>
      <w:pPr>
        <w:pStyle w:val="Corpodotexto"/>
        <w:spacing w:before="10" w:after="24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São Luís/MA, 01 de março de 2021.</w:t>
      </w:r>
    </w:p>
    <w:p>
      <w:pPr>
        <w:pStyle w:val="NoSpacing"/>
        <w:spacing w:before="120" w:after="120"/>
        <w:jc w:val="center"/>
        <w:rPr>
          <w:rFonts w:ascii="Times New Roman" w:hAnsi="Times New Roman"/>
          <w:b/>
          <w:b/>
          <w:color w:val="000000" w:themeColor="text1"/>
          <w:sz w:val="24"/>
          <w:szCs w:val="24"/>
          <w:lang w:val="pt-BR"/>
        </w:rPr>
      </w:pPr>
      <w:r>
        <w:rPr>
          <w:rFonts w:cs="Times New Roman" w:ascii="Times New Roman" w:hAnsi="Times New Roman"/>
          <w:color w:val="000000" w:themeColor="text1"/>
          <w:sz w:val="24"/>
          <w:szCs w:val="24"/>
          <w:lang w:val="pt-BR"/>
        </w:rPr>
        <w:br/>
      </w:r>
      <w:r>
        <w:rPr>
          <w:rFonts w:ascii="Times New Roman" w:hAnsi="Times New Roman"/>
          <w:b/>
          <w:color w:val="000000" w:themeColor="text1"/>
          <w:sz w:val="24"/>
          <w:szCs w:val="24"/>
          <w:lang w:val="pt-BR"/>
        </w:rPr>
        <w:t xml:space="preserve">       GABRIEL SANTANA FURTADO SOARES</w:t>
      </w:r>
    </w:p>
    <w:p>
      <w:pPr>
        <w:sectPr>
          <w:headerReference w:type="default" r:id="rId9"/>
          <w:footerReference w:type="default" r:id="rId10"/>
          <w:type w:val="nextPage"/>
          <w:pgSz w:w="11906" w:h="16838"/>
          <w:pgMar w:left="1701" w:right="1701" w:header="568" w:top="1701" w:footer="0" w:bottom="1418" w:gutter="0"/>
          <w:pgNumType w:fmt="decimal"/>
          <w:formProt w:val="false"/>
          <w:textDirection w:val="lrTb"/>
          <w:docGrid w:type="default" w:linePitch="360" w:charSpace="0"/>
        </w:sectPr>
        <w:pStyle w:val="NoSpacing"/>
        <w:spacing w:before="120" w:after="120"/>
        <w:ind w:left="709" w:hanging="0"/>
        <w:jc w:val="center"/>
        <w:rPr>
          <w:rFonts w:ascii="Times New Roman" w:hAnsi="Times New Roman"/>
          <w:b/>
          <w:b/>
          <w:color w:val="000000" w:themeColor="text1"/>
          <w:sz w:val="24"/>
          <w:szCs w:val="24"/>
          <w:lang w:val="pt-BR"/>
        </w:rPr>
      </w:pPr>
      <w:r>
        <w:rPr>
          <w:rFonts w:ascii="Times New Roman" w:hAnsi="Times New Roman"/>
          <w:b/>
          <w:color w:val="000000" w:themeColor="text1"/>
          <w:sz w:val="24"/>
          <w:szCs w:val="24"/>
          <w:lang w:val="pt-BR"/>
        </w:rPr>
        <w:t>Subdefensor Público-Geral do Estado do Maranhão</w:t>
      </w:r>
    </w:p>
    <w:p>
      <w:pPr>
        <w:pStyle w:val="NoSpacing"/>
        <w:spacing w:before="120" w:after="120"/>
        <w:ind w:left="709" w:hanging="0"/>
        <w:jc w:val="center"/>
        <w:rPr>
          <w:rFonts w:ascii="Times New Roman" w:hAnsi="Times New Roman"/>
          <w:b/>
          <w:b/>
          <w:color w:val="000000" w:themeColor="text1"/>
          <w:sz w:val="24"/>
          <w:szCs w:val="24"/>
          <w:lang w:val="pt-BR"/>
        </w:rPr>
      </w:pPr>
      <w:r>
        <w:rPr>
          <w:rFonts w:ascii="Times New Roman" w:hAnsi="Times New Roman"/>
          <w:b/>
          <w:color w:val="000000" w:themeColor="text1"/>
          <w:sz w:val="24"/>
          <w:szCs w:val="24"/>
          <w:lang w:val="pt-BR"/>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t>ANEXO ÚNICO – CRONOGRAMA</w:t>
      </w:r>
    </w:p>
    <w:tbl>
      <w:tblPr>
        <w:tblStyle w:val="Tabelacomgrade"/>
        <w:tblW w:w="8494" w:type="dxa"/>
        <w:jc w:val="left"/>
        <w:tblInd w:w="0" w:type="dxa"/>
        <w:tblCellMar>
          <w:top w:w="0" w:type="dxa"/>
          <w:left w:w="108" w:type="dxa"/>
          <w:bottom w:w="0" w:type="dxa"/>
          <w:right w:w="108" w:type="dxa"/>
        </w:tblCellMar>
        <w:tblLook w:firstRow="1" w:noVBand="1" w:lastRow="0" w:firstColumn="1" w:lastColumn="0" w:noHBand="0" w:val="04a0"/>
      </w:tblPr>
      <w:tblGrid>
        <w:gridCol w:w="4607"/>
        <w:gridCol w:w="3886"/>
      </w:tblGrid>
      <w:tr>
        <w:trPr/>
        <w:tc>
          <w:tcPr>
            <w:tcW w:w="4607" w:type="dxa"/>
            <w:tcBorders/>
          </w:tcPr>
          <w:p>
            <w:pPr>
              <w:pStyle w:val="Normal"/>
              <w:spacing w:before="0" w:after="160"/>
              <w:jc w:val="center"/>
              <w:rPr>
                <w:rFonts w:ascii="Times New Roman" w:hAnsi="Times New Roman"/>
                <w:b/>
                <w:b/>
                <w:color w:val="000000" w:themeColor="text1"/>
                <w:sz w:val="24"/>
                <w:szCs w:val="24"/>
              </w:rPr>
            </w:pPr>
            <w:r>
              <w:rPr>
                <w:rFonts w:ascii="Times New Roman" w:hAnsi="Times New Roman"/>
                <w:b/>
                <w:color w:val="000000" w:themeColor="text1"/>
                <w:sz w:val="24"/>
                <w:szCs w:val="24"/>
              </w:rPr>
              <w:t>ATIVIDADES</w:t>
            </w:r>
          </w:p>
        </w:tc>
        <w:tc>
          <w:tcPr>
            <w:tcW w:w="3886" w:type="dxa"/>
            <w:tcBorders/>
          </w:tcPr>
          <w:p>
            <w:pPr>
              <w:pStyle w:val="Normal"/>
              <w:spacing w:before="0" w:after="160"/>
              <w:jc w:val="center"/>
              <w:rPr>
                <w:rFonts w:ascii="Times New Roman" w:hAnsi="Times New Roman"/>
                <w:b/>
                <w:b/>
                <w:color w:val="000000" w:themeColor="text1"/>
                <w:sz w:val="24"/>
                <w:szCs w:val="24"/>
              </w:rPr>
            </w:pPr>
            <w:r>
              <w:rPr>
                <w:rFonts w:ascii="Times New Roman" w:hAnsi="Times New Roman"/>
                <w:b/>
                <w:color w:val="000000" w:themeColor="text1"/>
                <w:sz w:val="24"/>
                <w:szCs w:val="24"/>
              </w:rPr>
              <w:t>PERÍODO</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Inscrições</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Das 08:00 horas do dia 03/03/2021 até as 23:59 horas do dia 07/03/2021</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da lista preliminar de candidatos inscritos</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10/03/2021</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Abertura de prazo para interposição de recurso contra inscrições indeferidas</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11/03/2021 e 12/03/2021 </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de informação do julgamento dos recursos, homologação das inscrições e divulgação do resultado da análise curricular.</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17/03/2021</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Abertura de prazo para interposição de recurso em face da análise curricular;</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18/03/2021 e 19/03/2021</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do julgamento dos recursos e convocação para entrevista;</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24/03/2021</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Entrevista individual com a comissão de seleção</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do resultado final da entrevista;</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Homologação do processo seletivo</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bl>
    <w:p>
      <w:pPr>
        <w:pStyle w:val="Normal"/>
        <w:spacing w:lineRule="auto" w:line="240"/>
        <w:rPr>
          <w:rFonts w:ascii="Ecofont Vera Sans" w:hAnsi="Ecofont Vera Sans"/>
        </w:rPr>
      </w:pPr>
      <w:r>
        <w:rPr>
          <w:rFonts w:ascii="Ecofont Vera Sans" w:hAnsi="Ecofont Vera Sans"/>
        </w:rPr>
      </w:r>
    </w:p>
    <w:p>
      <w:pPr>
        <w:pStyle w:val="Normal"/>
        <w:spacing w:lineRule="auto" w:line="240" w:before="0" w:after="160"/>
        <w:jc w:val="right"/>
        <w:rPr>
          <w:rFonts w:ascii="Ecofont Vera Sans" w:hAnsi="Ecofont Vera Sans"/>
        </w:rPr>
      </w:pPr>
      <w:r>
        <w:rPr/>
      </w:r>
    </w:p>
    <w:sectPr>
      <w:headerReference w:type="default" r:id="rId11"/>
      <w:footerReference w:type="default" r:id="rId12"/>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Ecofont Vera Sans">
    <w:charset w:val="00"/>
    <w:family w:val="roman"/>
    <w:pitch w:val="variable"/>
  </w:font>
  <w:font w:name="Tahoma">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jc w:val="center"/>
      <w:rPr>
        <w:rFonts w:ascii="Ecofont Vera Sans" w:hAnsi="Ecofont Vera Sans"/>
        <w:sz w:val="20"/>
      </w:rPr>
    </w:pPr>
    <w:r>
      <w:rPr>
        <w:rFonts w:ascii="Ecofont Vera Sans" w:hAnsi="Ecofont Vera Sans"/>
        <w:sz w:val="20"/>
      </w:rPr>
    </w:r>
  </w:p>
  <w:p>
    <w:pPr>
      <w:pStyle w:val="Ttulo5"/>
      <w:numPr>
        <w:ilvl w:val="4"/>
        <w:numId w:val="13"/>
      </w:numPr>
      <w:spacing w:before="0" w:after="0"/>
      <w:jc w:val="center"/>
      <w:rPr>
        <w:i w:val="false"/>
        <w:i w:val="false"/>
        <w:color w:val="auto"/>
        <w:kern w:val="2"/>
        <w:sz w:val="20"/>
      </w:rPr>
    </w:pPr>
    <w:r>
      <w:rPr>
        <w:i w:val="false"/>
        <w:color w:val="auto"/>
        <w:sz w:val="20"/>
      </w:rPr>
      <w:t>Rua da Estrela, 421, Reviver – São Luís/MA – CEP 65010-200</w:t>
    </w:r>
  </w:p>
  <w:p>
    <w:pPr>
      <w:pStyle w:val="Normal"/>
      <w:jc w:val="center"/>
      <w:rPr>
        <w:rFonts w:ascii="Times New Roman" w:hAnsi="Times New Roman"/>
        <w:sz w:val="20"/>
        <w:szCs w:val="20"/>
      </w:rPr>
    </w:pPr>
    <w:r>
      <w:rPr>
        <w:rFonts w:ascii="Times New Roman" w:hAnsi="Times New Roman"/>
        <w:sz w:val="20"/>
        <w:szCs w:val="20"/>
      </w:rPr>
      <w:t xml:space="preserve">Telefone: (98) 3221-1343 – (98) 3221-6110 </w:t>
    </w:r>
  </w:p>
  <w:p>
    <w:pPr>
      <w:pStyle w:val="Normal"/>
      <w:jc w:val="center"/>
      <w:rPr>
        <w:rFonts w:ascii="Times New Roman" w:hAnsi="Times New Roman"/>
        <w:sz w:val="20"/>
        <w:szCs w:val="20"/>
      </w:rPr>
    </w:pPr>
    <w:r>
      <w:rPr>
        <w:rFonts w:ascii="Times New Roman" w:hAnsi="Times New Roman"/>
        <w:sz w:val="20"/>
        <w:szCs w:val="20"/>
      </w:rPr>
      <w:t>defensoria.ma.def.br</w:t>
    </w:r>
  </w:p>
  <w:p>
    <w:pPr>
      <w:pStyle w:val="Rodap"/>
      <w:rPr/>
    </w:pPr>
    <w:r>
      <w:rPr/>
    </w:r>
  </w:p>
  <w:p>
    <w:pPr>
      <w:pStyle w:val="Rodap"/>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1"/>
      </w:numPr>
      <w:spacing w:before="0" w:after="0"/>
      <w:jc w:val="center"/>
      <w:rPr>
        <w:rFonts w:ascii="Ecofont Vera Sans" w:hAnsi="Ecofont Vera Sans"/>
        <w:color w:val="auto"/>
        <w:kern w:val="2"/>
        <w:sz w:val="20"/>
      </w:rPr>
    </w:pPr>
    <w:r>
      <mc:AlternateContent>
        <mc:Choice Requires="wps">
          <w:drawing>
            <wp:anchor behindDoc="1" distT="0" distB="0" distL="0" distR="0" simplePos="0" locked="0" layoutInCell="1" allowOverlap="1" relativeHeight="2" wp14:anchorId="6DB65893">
              <wp:simplePos x="0" y="0"/>
              <wp:positionH relativeFrom="column">
                <wp:posOffset>509270</wp:posOffset>
              </wp:positionH>
              <wp:positionV relativeFrom="paragraph">
                <wp:posOffset>-33020</wp:posOffset>
              </wp:positionV>
              <wp:extent cx="4568825" cy="635"/>
              <wp:effectExtent l="19050" t="19050" r="41910" b="38100"/>
              <wp:wrapNone/>
              <wp:docPr id="3" name="Conector reto 2"/>
              <a:graphic xmlns:a="http://schemas.openxmlformats.org/drawingml/2006/main">
                <a:graphicData uri="http://schemas.microsoft.com/office/word/2010/wordprocessingShape">
                  <wps:wsp>
                    <wps:cNvSpPr/>
                    <wps:spPr>
                      <a:xfrm>
                        <a:off x="0" y="0"/>
                        <a:ext cx="4568040" cy="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6pt" to="399.75pt,-2.6pt" ID="Conector reto 2" stroked="t" style="position:absolute" wp14:anchorId="6DB65893">
              <v:stroke color="#005400" weight="9360" joinstyle="miter" endcap="square"/>
              <v:fill o:detectmouseclick="t" on="false"/>
            </v:line>
          </w:pict>
        </mc:Fallback>
      </mc:AlternateContent>
    </w:r>
    <w:r>
      <w:rPr>
        <w:rFonts w:ascii="Ecofont Vera Sans" w:hAnsi="Ecofont Vera Sans"/>
        <w:color w:val="auto"/>
        <w:sz w:val="20"/>
      </w:rPr>
      <w:t>Rua da Estrela, 421, Reviver – São Luís/MA – CEP 65010-200</w:t>
    </w:r>
  </w:p>
  <w:p>
    <w:pPr>
      <w:pStyle w:val="Normal"/>
      <w:jc w:val="center"/>
      <w:rPr>
        <w:rFonts w:ascii="Ecofont Vera Sans" w:hAnsi="Ecofont Vera Sans"/>
        <w:i/>
        <w:i/>
        <w:sz w:val="20"/>
        <w:szCs w:val="20"/>
      </w:rPr>
    </w:pPr>
    <w:r>
      <w:rPr>
        <w:rFonts w:ascii="Ecofont Vera Sans" w:hAnsi="Ecofont Vera Sans"/>
        <w:i/>
        <w:sz w:val="20"/>
        <w:szCs w:val="20"/>
      </w:rPr>
      <w:t xml:space="preserve">Telefone: (98) 3221-1343 – (98) 3221-6110 </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160"/>
      <w:ind w:left="-284" w:hanging="0"/>
      <w:jc w:val="center"/>
      <w:rPr/>
    </w:pPr>
    <w:r>
      <w:rPr/>
      <w:drawing>
        <wp:inline distT="0" distB="0" distL="0" distR="0">
          <wp:extent cx="1104900" cy="908685"/>
          <wp:effectExtent l="0" t="0" r="0" b="0"/>
          <wp:docPr id="1" name="Imagem 2" descr="Logo da Defensoria Pública do Estado do Maranhão, verde e azul.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 da Defensoria Pública do Estado do Maranhão, verde e azul. &#10;"/>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anchor behindDoc="1" distT="0" distB="0" distL="0" distR="0" simplePos="0" locked="0" layoutInCell="1" allowOverlap="1" relativeHeight="3">
          <wp:simplePos x="0" y="0"/>
          <wp:positionH relativeFrom="column">
            <wp:posOffset>2092325</wp:posOffset>
          </wp:positionH>
          <wp:positionV relativeFrom="paragraph">
            <wp:posOffset>-168910</wp:posOffset>
          </wp:positionV>
          <wp:extent cx="1104900" cy="908685"/>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anchor>
      </w:drawing>
    </w:r>
  </w:p>
  <w:p>
    <w:pPr>
      <w:pStyle w:val="Normal"/>
      <w:tabs>
        <w:tab w:val="clear" w:pos="708"/>
        <w:tab w:val="left" w:pos="3045" w:leader="none"/>
      </w:tabs>
      <w:spacing w:lineRule="auto" w:line="240"/>
      <w:rPr/>
    </w:pPr>
    <w:r>
      <w:rPr>
        <w:rFonts w:ascii="Tahoma" w:hAnsi="Tahoma"/>
        <w:b/>
        <w:spacing w:val="20"/>
        <w:w w:val="105"/>
        <w:sz w:val="4"/>
      </w:rPr>
      <w:tab/>
    </w:r>
  </w:p>
  <w:p>
    <w:pPr>
      <w:pStyle w:val="Normal"/>
      <w:widowControl/>
      <w:bidi w:val="0"/>
      <w:spacing w:lineRule="auto" w:line="259"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1129" w:hanging="420"/>
      </w:pPr>
      <w:rPr>
        <w:b w:val="false"/>
      </w:rPr>
    </w:lvl>
    <w:lvl w:ilvl="2">
      <w:start w:val="1"/>
      <w:numFmt w:val="decimal"/>
      <w:lvlText w:val="%1.%2.%3"/>
      <w:lvlJc w:val="left"/>
      <w:pPr>
        <w:tabs>
          <w:tab w:val="num" w:pos="0"/>
        </w:tabs>
        <w:ind w:left="1080" w:hanging="720"/>
      </w:pPr>
      <w:rPr>
        <w:b w:val="false"/>
        <w:bCs w:val="false"/>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1140" w:hanging="360"/>
      </w:pPr>
      <w:rPr>
        <w:rFonts w:eastAsia="Calibri" w:cs="Times New Roman"/>
      </w:r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4">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lvl w:ilvl="0">
      <w:start w:val="1"/>
      <w:numFmt w:val="upperLetter"/>
      <w:lvlText w:val="%1."/>
      <w:lvlJc w:val="left"/>
      <w:pPr>
        <w:tabs>
          <w:tab w:val="num" w:pos="0"/>
        </w:tabs>
        <w:ind w:left="513" w:hanging="234"/>
      </w:pPr>
      <w:rPr>
        <w:sz w:val="20"/>
        <w:spacing w:val="-1"/>
        <w:szCs w:val="20"/>
        <w:w w:val="100"/>
        <w:lang w:val="pt-PT"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6">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rPr>
        <w:rFonts w:cs="Times New Roman"/>
      </w:r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7">
    <w:lvl w:ilvl="0">
      <w:start w:val="1"/>
      <w:numFmt w:val="decimal"/>
      <w:lvlText w:val="%1."/>
      <w:lvlJc w:val="left"/>
      <w:pPr>
        <w:tabs>
          <w:tab w:val="num" w:pos="0"/>
        </w:tabs>
        <w:ind w:left="360" w:hanging="360"/>
      </w:pPr>
      <w:rPr>
        <w:sz w:val="24"/>
        <w:b/>
        <w:szCs w:val="24"/>
        <w:bCs/>
        <w:w w:val="100"/>
        <w:lang w:val="pt-PT" w:eastAsia="pt-PT" w:bidi="pt-PT"/>
      </w:rPr>
    </w:lvl>
    <w:lvl w:ilvl="1">
      <w:start w:val="1"/>
      <w:numFmt w:val="decimal"/>
      <w:lvlText w:val="%1.%2."/>
      <w:lvlJc w:val="left"/>
      <w:pPr>
        <w:tabs>
          <w:tab w:val="num" w:pos="0"/>
        </w:tabs>
        <w:ind w:left="792" w:hanging="432"/>
      </w:pPr>
      <w:rPr>
        <w:sz w:val="24"/>
        <w:spacing w:val="-11"/>
        <w:b w:val="false"/>
        <w:szCs w:val="24"/>
        <w:bCs w:val="false"/>
        <w:w w:val="100"/>
        <w:lang w:val="pt-PT" w:eastAsia="pt-PT" w:bidi="pt-PT"/>
      </w:rPr>
    </w:lvl>
    <w:lvl w:ilvl="2">
      <w:start w:val="1"/>
      <w:numFmt w:val="decimal"/>
      <w:lvlText w:val="%1.%2.%3."/>
      <w:lvlJc w:val="left"/>
      <w:pPr>
        <w:tabs>
          <w:tab w:val="num" w:pos="0"/>
        </w:tabs>
        <w:ind w:left="1224" w:hanging="504"/>
      </w:pPr>
      <w:rPr>
        <w:sz w:val="24"/>
        <w:spacing w:val="-1"/>
        <w:szCs w:val="24"/>
        <w:w w:val="100"/>
        <w:lang w:val="pt-PT" w:eastAsia="pt-PT" w:bidi="pt-PT"/>
      </w:rPr>
    </w:lvl>
    <w:lvl w:ilvl="3">
      <w:start w:val="1"/>
      <w:numFmt w:val="decimal"/>
      <w:lvlText w:val="%1.%2.%3.%4."/>
      <w:lvlJc w:val="left"/>
      <w:pPr>
        <w:tabs>
          <w:tab w:val="num" w:pos="0"/>
        </w:tabs>
        <w:ind w:left="1728" w:hanging="648"/>
      </w:pPr>
      <w:rPr>
        <w:lang w:val="pt-PT" w:eastAsia="pt-PT" w:bidi="pt-PT"/>
      </w:rPr>
    </w:lvl>
    <w:lvl w:ilvl="4">
      <w:start w:val="1"/>
      <w:numFmt w:val="decimal"/>
      <w:lvlText w:val="%1.%2.%3.%4.%5."/>
      <w:lvlJc w:val="left"/>
      <w:pPr>
        <w:tabs>
          <w:tab w:val="num" w:pos="0"/>
        </w:tabs>
        <w:ind w:left="2232" w:hanging="792"/>
      </w:pPr>
      <w:rPr>
        <w:lang w:val="pt-PT" w:eastAsia="pt-PT" w:bidi="pt-PT"/>
      </w:rPr>
    </w:lvl>
    <w:lvl w:ilvl="5">
      <w:start w:val="1"/>
      <w:numFmt w:val="decimal"/>
      <w:lvlText w:val="%1.%2.%3.%4.%5.%6."/>
      <w:lvlJc w:val="left"/>
      <w:pPr>
        <w:tabs>
          <w:tab w:val="num" w:pos="0"/>
        </w:tabs>
        <w:ind w:left="2736" w:hanging="936"/>
      </w:pPr>
      <w:rPr>
        <w:lang w:val="pt-PT" w:eastAsia="pt-PT" w:bidi="pt-PT"/>
      </w:rPr>
    </w:lvl>
    <w:lvl w:ilvl="6">
      <w:start w:val="1"/>
      <w:numFmt w:val="decimal"/>
      <w:lvlText w:val="%1.%2.%3.%4.%5.%6.%7."/>
      <w:lvlJc w:val="left"/>
      <w:pPr>
        <w:tabs>
          <w:tab w:val="num" w:pos="0"/>
        </w:tabs>
        <w:ind w:left="3240" w:hanging="1080"/>
      </w:pPr>
      <w:rPr>
        <w:lang w:val="pt-PT" w:eastAsia="pt-PT" w:bidi="pt-PT"/>
      </w:rPr>
    </w:lvl>
    <w:lvl w:ilvl="7">
      <w:start w:val="1"/>
      <w:numFmt w:val="decimal"/>
      <w:lvlText w:val="%1.%2.%3.%4.%5.%6.%7.%8."/>
      <w:lvlJc w:val="left"/>
      <w:pPr>
        <w:tabs>
          <w:tab w:val="num" w:pos="0"/>
        </w:tabs>
        <w:ind w:left="3744" w:hanging="1224"/>
      </w:pPr>
      <w:rPr>
        <w:lang w:val="pt-PT" w:eastAsia="pt-PT" w:bidi="pt-PT"/>
      </w:rPr>
    </w:lvl>
    <w:lvl w:ilvl="8">
      <w:start w:val="1"/>
      <w:numFmt w:val="decimal"/>
      <w:lvlText w:val="%1.%2.%3.%4.%5.%6.%7.%8.%9."/>
      <w:lvlJc w:val="left"/>
      <w:pPr>
        <w:tabs>
          <w:tab w:val="num" w:pos="0"/>
        </w:tabs>
        <w:ind w:left="4320" w:hanging="1440"/>
      </w:pPr>
      <w:rPr>
        <w:lang w:val="pt-PT" w:eastAsia="pt-PT" w:bidi="pt-PT"/>
      </w:rPr>
    </w:lvl>
  </w:abstractNum>
  <w:abstractNum w:abstractNumId="8">
    <w:lvl w:ilvl="0">
      <w:start w:val="7"/>
      <w:numFmt w:val="decimal"/>
      <w:lvlText w:val="%1"/>
      <w:lvlJc w:val="left"/>
      <w:pPr>
        <w:tabs>
          <w:tab w:val="num" w:pos="0"/>
        </w:tabs>
        <w:ind w:left="480" w:hanging="480"/>
      </w:pPr>
    </w:lvl>
    <w:lvl w:ilvl="1">
      <w:start w:val="2"/>
      <w:numFmt w:val="decimal"/>
      <w:lvlText w:val="%1.%2"/>
      <w:lvlJc w:val="left"/>
      <w:pPr>
        <w:tabs>
          <w:tab w:val="num" w:pos="0"/>
        </w:tabs>
        <w:ind w:left="1092" w:hanging="480"/>
      </w:pPr>
    </w:lvl>
    <w:lvl w:ilvl="2">
      <w:start w:val="1"/>
      <w:numFmt w:val="decimal"/>
      <w:lvlText w:val="%1.%2.%3"/>
      <w:lvlJc w:val="left"/>
      <w:pPr>
        <w:tabs>
          <w:tab w:val="num" w:pos="0"/>
        </w:tabs>
        <w:ind w:left="1944" w:hanging="720"/>
      </w:pPr>
    </w:lvl>
    <w:lvl w:ilvl="3">
      <w:start w:val="1"/>
      <w:numFmt w:val="decimal"/>
      <w:lvlText w:val="%1.%2.%3.%4"/>
      <w:lvlJc w:val="left"/>
      <w:pPr>
        <w:tabs>
          <w:tab w:val="num" w:pos="0"/>
        </w:tabs>
        <w:ind w:left="2556" w:hanging="720"/>
      </w:pPr>
    </w:lvl>
    <w:lvl w:ilvl="4">
      <w:start w:val="1"/>
      <w:numFmt w:val="decimal"/>
      <w:lvlText w:val="%1.%2.%3.%4.%5"/>
      <w:lvlJc w:val="left"/>
      <w:pPr>
        <w:tabs>
          <w:tab w:val="num" w:pos="0"/>
        </w:tabs>
        <w:ind w:left="3528" w:hanging="1080"/>
      </w:pPr>
    </w:lvl>
    <w:lvl w:ilvl="5">
      <w:start w:val="1"/>
      <w:numFmt w:val="decimal"/>
      <w:lvlText w:val="%1.%2.%3.%4.%5.%6"/>
      <w:lvlJc w:val="left"/>
      <w:pPr>
        <w:tabs>
          <w:tab w:val="num" w:pos="0"/>
        </w:tabs>
        <w:ind w:left="4140" w:hanging="1080"/>
      </w:pPr>
    </w:lvl>
    <w:lvl w:ilvl="6">
      <w:start w:val="1"/>
      <w:numFmt w:val="decimal"/>
      <w:lvlText w:val="%1.%2.%3.%4.%5.%6.%7"/>
      <w:lvlJc w:val="left"/>
      <w:pPr>
        <w:tabs>
          <w:tab w:val="num" w:pos="0"/>
        </w:tabs>
        <w:ind w:left="5112" w:hanging="1440"/>
      </w:pPr>
    </w:lvl>
    <w:lvl w:ilvl="7">
      <w:start w:val="1"/>
      <w:numFmt w:val="decimal"/>
      <w:lvlText w:val="%1.%2.%3.%4.%5.%6.%7.%8"/>
      <w:lvlJc w:val="left"/>
      <w:pPr>
        <w:tabs>
          <w:tab w:val="num" w:pos="0"/>
        </w:tabs>
        <w:ind w:left="5724" w:hanging="1440"/>
      </w:pPr>
    </w:lvl>
    <w:lvl w:ilvl="8">
      <w:start w:val="1"/>
      <w:numFmt w:val="decimal"/>
      <w:lvlText w:val="%1.%2.%3.%4.%5.%6.%7.%8.%9"/>
      <w:lvlJc w:val="left"/>
      <w:pPr>
        <w:tabs>
          <w:tab w:val="num" w:pos="0"/>
        </w:tabs>
        <w:ind w:left="6696" w:hanging="1800"/>
      </w:pPr>
    </w:lvl>
  </w:abstractNum>
  <w:abstractNum w:abstractNumId="9">
    <w:lvl w:ilvl="0">
      <w:start w:val="9"/>
      <w:numFmt w:val="decimal"/>
      <w:lvlText w:val="%1"/>
      <w:lvlJc w:val="left"/>
      <w:pPr>
        <w:tabs>
          <w:tab w:val="num" w:pos="0"/>
        </w:tabs>
        <w:ind w:left="360" w:hanging="360"/>
      </w:pPr>
      <w:rPr>
        <w:b w:val="false"/>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1800" w:hanging="720"/>
      </w:pPr>
      <w:rPr>
        <w:b w:val="false"/>
      </w:rPr>
    </w:lvl>
    <w:lvl w:ilvl="4">
      <w:start w:val="1"/>
      <w:numFmt w:val="decimal"/>
      <w:lvlText w:val="%1.%2.%3.%4.%5"/>
      <w:lvlJc w:val="left"/>
      <w:pPr>
        <w:tabs>
          <w:tab w:val="num" w:pos="0"/>
        </w:tabs>
        <w:ind w:left="2520" w:hanging="1080"/>
      </w:pPr>
      <w:rPr>
        <w:b w:val="false"/>
      </w:rPr>
    </w:lvl>
    <w:lvl w:ilvl="5">
      <w:start w:val="1"/>
      <w:numFmt w:val="decimal"/>
      <w:lvlText w:val="%1.%2.%3.%4.%5.%6"/>
      <w:lvlJc w:val="left"/>
      <w:pPr>
        <w:tabs>
          <w:tab w:val="num" w:pos="0"/>
        </w:tabs>
        <w:ind w:left="2880" w:hanging="1080"/>
      </w:pPr>
      <w:rPr>
        <w:b w:val="false"/>
      </w:rPr>
    </w:lvl>
    <w:lvl w:ilvl="6">
      <w:start w:val="1"/>
      <w:numFmt w:val="decimal"/>
      <w:lvlText w:val="%1.%2.%3.%4.%5.%6.%7"/>
      <w:lvlJc w:val="left"/>
      <w:pPr>
        <w:tabs>
          <w:tab w:val="num" w:pos="0"/>
        </w:tabs>
        <w:ind w:left="3600" w:hanging="1440"/>
      </w:pPr>
      <w:rPr>
        <w:b w:val="false"/>
      </w:rPr>
    </w:lvl>
    <w:lvl w:ilvl="7">
      <w:start w:val="1"/>
      <w:numFmt w:val="decimal"/>
      <w:lvlText w:val="%1.%2.%3.%4.%5.%6.%7.%8"/>
      <w:lvlJc w:val="left"/>
      <w:pPr>
        <w:tabs>
          <w:tab w:val="num" w:pos="0"/>
        </w:tabs>
        <w:ind w:left="3960" w:hanging="1440"/>
      </w:pPr>
      <w:rPr>
        <w:b w:val="false"/>
      </w:rPr>
    </w:lvl>
    <w:lvl w:ilvl="8">
      <w:start w:val="1"/>
      <w:numFmt w:val="decimal"/>
      <w:lvlText w:val="%1.%2.%3.%4.%5.%6.%7.%8.%9"/>
      <w:lvlJc w:val="left"/>
      <w:pPr>
        <w:tabs>
          <w:tab w:val="num" w:pos="0"/>
        </w:tabs>
        <w:ind w:left="4680" w:hanging="1800"/>
      </w:pPr>
      <w:rPr>
        <w:b w:val="false"/>
      </w:rPr>
    </w:lvl>
  </w:abstractNum>
  <w:abstractNum w:abstractNumId="10">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11">
    <w:lvl w:ilvl="0">
      <w:start w:val="1"/>
      <w:numFmt w:val="lowerLetter"/>
      <w:lvlText w:val="%1)"/>
      <w:lvlJc w:val="left"/>
      <w:pPr>
        <w:tabs>
          <w:tab w:val="num" w:pos="0"/>
        </w:tabs>
        <w:ind w:left="639" w:hanging="360"/>
      </w:pPr>
    </w:lvl>
    <w:lvl w:ilvl="1">
      <w:start w:val="1"/>
      <w:numFmt w:val="lowerLetter"/>
      <w:lvlText w:val="%2."/>
      <w:lvlJc w:val="left"/>
      <w:pPr>
        <w:tabs>
          <w:tab w:val="num" w:pos="0"/>
        </w:tabs>
        <w:ind w:left="1359" w:hanging="360"/>
      </w:pPr>
    </w:lvl>
    <w:lvl w:ilvl="2">
      <w:start w:val="1"/>
      <w:numFmt w:val="lowerRoman"/>
      <w:lvlText w:val="%3."/>
      <w:lvlJc w:val="right"/>
      <w:pPr>
        <w:tabs>
          <w:tab w:val="num" w:pos="0"/>
        </w:tabs>
        <w:ind w:left="2079" w:hanging="180"/>
      </w:pPr>
    </w:lvl>
    <w:lvl w:ilvl="3">
      <w:start w:val="1"/>
      <w:numFmt w:val="decimal"/>
      <w:lvlText w:val="%4."/>
      <w:lvlJc w:val="left"/>
      <w:pPr>
        <w:tabs>
          <w:tab w:val="num" w:pos="0"/>
        </w:tabs>
        <w:ind w:left="2799" w:hanging="360"/>
      </w:pPr>
    </w:lvl>
    <w:lvl w:ilvl="4">
      <w:start w:val="1"/>
      <w:numFmt w:val="lowerLetter"/>
      <w:lvlText w:val="%5."/>
      <w:lvlJc w:val="left"/>
      <w:pPr>
        <w:tabs>
          <w:tab w:val="num" w:pos="0"/>
        </w:tabs>
        <w:ind w:left="3519" w:hanging="360"/>
      </w:pPr>
    </w:lvl>
    <w:lvl w:ilvl="5">
      <w:start w:val="1"/>
      <w:numFmt w:val="lowerRoman"/>
      <w:lvlText w:val="%6."/>
      <w:lvlJc w:val="right"/>
      <w:pPr>
        <w:tabs>
          <w:tab w:val="num" w:pos="0"/>
        </w:tabs>
        <w:ind w:left="4239" w:hanging="180"/>
      </w:pPr>
    </w:lvl>
    <w:lvl w:ilvl="6">
      <w:start w:val="1"/>
      <w:numFmt w:val="decimal"/>
      <w:lvlText w:val="%7."/>
      <w:lvlJc w:val="left"/>
      <w:pPr>
        <w:tabs>
          <w:tab w:val="num" w:pos="0"/>
        </w:tabs>
        <w:ind w:left="4959" w:hanging="360"/>
      </w:pPr>
    </w:lvl>
    <w:lvl w:ilvl="7">
      <w:start w:val="1"/>
      <w:numFmt w:val="lowerLetter"/>
      <w:lvlText w:val="%8."/>
      <w:lvlJc w:val="left"/>
      <w:pPr>
        <w:tabs>
          <w:tab w:val="num" w:pos="0"/>
        </w:tabs>
        <w:ind w:left="5679" w:hanging="360"/>
      </w:pPr>
    </w:lvl>
    <w:lvl w:ilvl="8">
      <w:start w:val="1"/>
      <w:numFmt w:val="lowerRoman"/>
      <w:lvlText w:val="%9."/>
      <w:lvlJc w:val="right"/>
      <w:pPr>
        <w:tabs>
          <w:tab w:val="num" w:pos="0"/>
        </w:tabs>
        <w:ind w:left="6399" w:hanging="180"/>
      </w:p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4">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e9d"/>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1"/>
    <w:qFormat/>
    <w:rsid w:val="007f6e9d"/>
    <w:pPr>
      <w:widowControl w:val="false"/>
      <w:spacing w:lineRule="auto" w:line="240" w:before="0" w:after="0"/>
      <w:ind w:left="446" w:hanging="167"/>
      <w:jc w:val="both"/>
      <w:outlineLvl w:val="0"/>
    </w:pPr>
    <w:rPr>
      <w:rFonts w:ascii="Arial" w:hAnsi="Arial" w:eastAsia="Arial" w:cs="Arial"/>
      <w:b/>
      <w:bCs/>
      <w:sz w:val="20"/>
      <w:szCs w:val="20"/>
      <w:lang w:val="pt-PT" w:eastAsia="pt-PT" w:bidi="pt-PT"/>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Ttulo1Char" w:customStyle="1">
    <w:name w:val="Título 1 Char"/>
    <w:basedOn w:val="DefaultParagraphFont"/>
    <w:link w:val="Ttulo1"/>
    <w:uiPriority w:val="1"/>
    <w:qFormat/>
    <w:rsid w:val="007f6e9d"/>
    <w:rPr>
      <w:rFonts w:ascii="Arial" w:hAnsi="Arial" w:eastAsia="Arial" w:cs="Arial"/>
      <w:b/>
      <w:bCs/>
      <w:lang w:val="pt-PT" w:eastAsia="pt-PT" w:bidi="pt-PT"/>
    </w:rPr>
  </w:style>
  <w:style w:type="character" w:styleId="CorpodetextoChar" w:customStyle="1">
    <w:name w:val="Corpo de texto Char"/>
    <w:basedOn w:val="DefaultParagraphFont"/>
    <w:link w:val="Corpodetexto"/>
    <w:uiPriority w:val="1"/>
    <w:qFormat/>
    <w:rsid w:val="007f6e9d"/>
    <w:rPr>
      <w:rFonts w:ascii="Arial" w:hAnsi="Arial" w:eastAsia="Arial" w:cs="Arial"/>
      <w:lang w:val="pt-PT" w:eastAsia="pt-PT" w:bidi="pt-PT"/>
    </w:rPr>
  </w:style>
  <w:style w:type="character" w:styleId="LinkdaInternet">
    <w:name w:val="Link da Internet"/>
    <w:basedOn w:val="DefaultParagraphFont"/>
    <w:uiPriority w:val="99"/>
    <w:unhideWhenUsed/>
    <w:rsid w:val="007f6e9d"/>
    <w:rPr>
      <w:color w:val="0563C1"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7f6e9d"/>
    <w:pPr>
      <w:widowControl w:val="false"/>
      <w:spacing w:lineRule="auto" w:line="240" w:before="0" w:after="0"/>
    </w:pPr>
    <w:rPr>
      <w:rFonts w:ascii="Arial" w:hAnsi="Arial" w:eastAsia="Arial" w:cs="Arial"/>
      <w:sz w:val="20"/>
      <w:szCs w:val="20"/>
      <w:lang w:val="pt-PT" w:eastAsia="pt-PT" w:bidi="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iPriority w:val="99"/>
    <w:unhideWhenUsed/>
    <w:rsid w:val="000479c0"/>
    <w:pPr>
      <w:tabs>
        <w:tab w:val="clear" w:pos="708"/>
        <w:tab w:val="center" w:pos="4252" w:leader="none"/>
        <w:tab w:val="right" w:pos="8504" w:leader="none"/>
      </w:tabs>
    </w:pPr>
    <w:rPr/>
  </w:style>
  <w:style w:type="paragraph" w:styleId="NoSpacing">
    <w:name w:val="No Spacing"/>
    <w:uiPriority w:val="1"/>
    <w:qFormat/>
    <w:rsid w:val="007f6e9d"/>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TableParagraph" w:customStyle="1">
    <w:name w:val="Table Paragraph"/>
    <w:basedOn w:val="Normal"/>
    <w:uiPriority w:val="1"/>
    <w:qFormat/>
    <w:rsid w:val="0012735f"/>
    <w:pPr>
      <w:widowControl w:val="false"/>
      <w:spacing w:lineRule="auto" w:line="240" w:before="0" w:after="0"/>
    </w:pPr>
    <w:rPr>
      <w:rFonts w:ascii="Times New Roman" w:hAnsi="Times New Roman" w:eastAsia="Times New Roman"/>
      <w:lang w:val="pt-PT"/>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12735f"/>
    <w:rPr>
      <w:rFonts w:asciiTheme="minorHAnsi" w:hAnsiTheme="minorHAnsi" w:eastAsiaTheme="minorHAnsi" w:cstheme="minorBidi"/>
      <w:lang w:val="en-US" w:eastAsia="en-US"/>
      <w:sz w:val="22"/>
      <w:szCs w:val="22"/>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fensoria.ma.def.br/seletivo" TargetMode="External"/><Relationship Id="rId3" Type="http://schemas.openxmlformats.org/officeDocument/2006/relationships/hyperlink" Target="https://defensoria.ma.def.br/seletivo/" TargetMode="External"/><Relationship Id="rId4" Type="http://schemas.openxmlformats.org/officeDocument/2006/relationships/hyperlink" Target="https://defensoria.ma.def.br/seletivo/" TargetMode="External"/><Relationship Id="rId5" Type="http://schemas.openxmlformats.org/officeDocument/2006/relationships/hyperlink" Target="mailto:seletivos2021@ma.def.br" TargetMode="External"/><Relationship Id="rId6" Type="http://schemas.openxmlformats.org/officeDocument/2006/relationships/hyperlink" Target="http://defensoria.ma.def.br/seletivo" TargetMode="External"/><Relationship Id="rId7" Type="http://schemas.openxmlformats.org/officeDocument/2006/relationships/hyperlink" Target="http://lattes.cnpq.br/" TargetMode="External"/><Relationship Id="rId8" Type="http://schemas.openxmlformats.org/officeDocument/2006/relationships/hyperlink" Target="mailto:seletivos2021@ma.def.b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LibreOffice/6.4.6.2$Windows_X86_64 LibreOffice_project/0ce51a4fd21bff07a5c061082cc82c5ed232f115</Application>
  <Pages>11</Pages>
  <Words>3081</Words>
  <Characters>17729</Characters>
  <CharactersWithSpaces>20584</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2021-03-01T13:53:00Z</dcterms:created>
  <dc:creator>Lorena Fernandes</dc:creator>
  <dc:description/>
  <dc:language>pt-BR</dc:language>
  <cp:lastModifiedBy>Lorena Fernandes</cp:lastModifiedBy>
  <cp:lastPrinted>2021-01-29T12:52:00Z</cp:lastPrinted>
  <dcterms:modified xsi:type="dcterms:W3CDTF">2021-03-01T13:53:00Z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