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right="195" w:hanging="0"/>
        <w:outlineLvl w:val="0"/>
        <w:rPr>
          <w:rFonts w:ascii="Times New Roman" w:hAnsi="Times New Roman" w:eastAsia="" w:cs="Times New Roman" w:eastAsiaTheme="majorEastAsia"/>
          <w:b/>
          <w:b/>
        </w:rPr>
      </w:pPr>
      <w:r>
        <w:rPr>
          <w:rFonts w:eastAsia="" w:cs="Times New Roman" w:eastAsiaTheme="majorEastAsia" w:ascii="Times New Roman" w:hAnsi="Times New Roman"/>
          <w:b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center"/>
        <w:outlineLvl w:val="0"/>
        <w:rPr>
          <w:rFonts w:ascii="Times New Roman" w:hAnsi="Times New Roman" w:eastAsia="" w:cs="Times New Roman" w:eastAsiaTheme="majorEastAsia"/>
          <w:b/>
          <w:b/>
        </w:rPr>
      </w:pPr>
      <w:r>
        <w:rPr>
          <w:rFonts w:eastAsia="" w:cs="Times New Roman" w:ascii="Times New Roman" w:hAnsi="Times New Roman" w:eastAsiaTheme="majorEastAsia"/>
          <w:b/>
        </w:rPr>
        <w:t xml:space="preserve">EDITAL Nº 06/2021 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</w:rPr>
        <w:t xml:space="preserve">DIVULGAÇÃO DO RESULTADO PRELIMINAR DO PROCESSO SELETIVO </w:t>
      </w:r>
      <w:r>
        <w:rPr>
          <w:rFonts w:eastAsia="Times New Roman" w:cs="Times New Roman" w:ascii="Times New Roman" w:hAnsi="Times New Roman"/>
          <w:b/>
        </w:rPr>
        <w:t>- PROVA ESCRITA -</w:t>
      </w:r>
      <w:r>
        <w:rPr>
          <w:rFonts w:eastAsia="Times New Roman" w:cs="Times New Roman" w:ascii="Times New Roman" w:hAnsi="Times New Roman"/>
        </w:rPr>
        <w:t xml:space="preserve">  II PROCESSO SELETIVO PARA ESTÁGIO FORENSE DE PÓS-GRADUAÇÃO EM DIREITO</w:t>
      </w:r>
    </w:p>
    <w:p>
      <w:pPr>
        <w:pStyle w:val="Normal"/>
        <w:tabs>
          <w:tab w:val="clear" w:pos="708"/>
          <w:tab w:val="left" w:pos="689" w:leader="none"/>
        </w:tabs>
        <w:spacing w:lineRule="auto" w:line="276"/>
        <w:ind w:right="112" w:hanging="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cs="Times New Roman" w:eastAsiaTheme="majorEastAsia"/>
        </w:rPr>
      </w:pPr>
      <w:r>
        <w:rPr>
          <w:rFonts w:eastAsia="" w:cs="Times New Roman" w:ascii="Times New Roman" w:hAnsi="Times New Roman" w:eastAsiaTheme="majorEastAsia"/>
          <w:b/>
        </w:rPr>
        <w:t>A COMISSÃO DO PROCESSO SELETIVO</w:t>
      </w:r>
      <w:r>
        <w:rPr>
          <w:rFonts w:eastAsia="" w:cs="Times New Roman" w:ascii="Times New Roman" w:hAnsi="Times New Roman" w:eastAsiaTheme="majorEastAsia"/>
        </w:rPr>
        <w:t>, no uso de suas atribuições, conferidas pela Portaria n° 064/2021-DPGE, de 28 de janeiro de 2021, e considerando o anexo II do edital de abertura do II PROCESSO SELETIVO PARA ESTÁGIO FORENSE DE PÓS-GRADUAÇÃO EM DIREITO NO NÚCLEO REGIONAL DA DEFENSORIA PÚBLICA DO ESTADO DO MARANHÃO EM TIMON, resolve: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cs="Times New Roman" w:eastAsiaTheme="majorEastAsia"/>
          <w:lang w:val="pt-PT"/>
        </w:rPr>
      </w:pPr>
      <w:r>
        <w:rPr>
          <w:rFonts w:eastAsia="" w:cs="Times New Roman" w:ascii="Times New Roman" w:hAnsi="Times New Roman" w:eastAsiaTheme="majorEastAsia"/>
          <w:lang w:val="pt-PT"/>
        </w:rPr>
        <w:tab/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cs="Times New Roman" w:eastAsiaTheme="majorEastAsia"/>
        </w:rPr>
      </w:pPr>
      <w:r>
        <w:rPr>
          <w:rFonts w:eastAsia="" w:cs="Times New Roman" w:ascii="Times New Roman" w:hAnsi="Times New Roman" w:eastAsiaTheme="majorEastAsia"/>
        </w:rPr>
        <w:t>Art. 1º -</w:t>
      </w:r>
      <w:r>
        <w:rPr>
          <w:rFonts w:eastAsia="" w:cs="Times New Roman" w:ascii="Times New Roman" w:hAnsi="Times New Roman" w:eastAsiaTheme="majorEastAsia"/>
          <w:b/>
        </w:rPr>
        <w:t xml:space="preserve"> </w:t>
      </w:r>
      <w:r>
        <w:rPr>
          <w:rFonts w:eastAsia="" w:cs="Times New Roman" w:ascii="Times New Roman" w:hAnsi="Times New Roman" w:eastAsiaTheme="majorEastAsia"/>
          <w:bCs/>
        </w:rPr>
        <w:t>DIVULGAR</w:t>
      </w:r>
      <w:r>
        <w:rPr>
          <w:rFonts w:eastAsia="" w:cs="Times New Roman" w:ascii="Times New Roman" w:hAnsi="Times New Roman" w:eastAsiaTheme="majorEastAsia"/>
        </w:rPr>
        <w:t xml:space="preserve"> o resultado preliminar do processo Seletivo – Prova Escrita, conforme previsto no anexo II do edital de abertura e nos termos do ANEXO ÚNICO do presente edital.</w:t>
      </w:r>
    </w:p>
    <w:p>
      <w:pPr>
        <w:pStyle w:val="Normal"/>
        <w:widowControl w:val="false"/>
        <w:spacing w:lineRule="auto" w:line="276" w:before="94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76" w:before="94" w:after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  <w:t>Publique-se e Cumpra-se.</w:t>
      </w:r>
    </w:p>
    <w:p>
      <w:pPr>
        <w:pStyle w:val="Normal"/>
        <w:widowControl w:val="false"/>
        <w:spacing w:lineRule="auto" w:line="276" w:before="10" w:after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  <w:t xml:space="preserve">                                                                                           </w:t>
      </w:r>
    </w:p>
    <w:p>
      <w:pPr>
        <w:pStyle w:val="Normal"/>
        <w:widowControl w:val="false"/>
        <w:spacing w:lineRule="auto" w:line="276" w:before="10" w:after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widowControl w:val="false"/>
        <w:spacing w:lineRule="auto" w:line="276" w:before="10" w:after="0"/>
        <w:jc w:val="right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  <w:t>Timon/MA, 19 de março de 2021.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widowControl w:val="false"/>
        <w:spacing w:lineRule="auto" w:line="276" w:before="7" w:after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  <w:tab/>
      </w:r>
    </w:p>
    <w:p>
      <w:pPr>
        <w:pStyle w:val="Normal"/>
        <w:tabs>
          <w:tab w:val="clear" w:pos="708"/>
          <w:tab w:val="left" w:pos="689" w:leader="none"/>
        </w:tabs>
        <w:spacing w:lineRule="auto" w:line="276" w:before="0" w:after="160"/>
        <w:ind w:left="720" w:right="112" w:hanging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</w:rPr>
        <w:t>Creuza Maria Lopes</w:t>
      </w:r>
    </w:p>
    <w:p>
      <w:pPr>
        <w:pStyle w:val="Normal"/>
        <w:widowControl w:val="false"/>
        <w:spacing w:lineRule="auto" w:line="276" w:before="0" w:after="0"/>
        <w:ind w:right="497" w:hanging="0"/>
        <w:jc w:val="center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  <w:t>Defensora Pública/Presidente da Comissão</w:t>
      </w:r>
    </w:p>
    <w:p>
      <w:pPr>
        <w:pStyle w:val="Normal"/>
        <w:widowControl w:val="false"/>
        <w:spacing w:lineRule="auto" w:line="276" w:before="0" w:after="0"/>
        <w:ind w:right="497" w:hanging="0"/>
        <w:jc w:val="center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widowControl w:val="false"/>
        <w:spacing w:lineRule="auto" w:line="276" w:before="0" w:after="0"/>
        <w:ind w:right="497" w:hanging="0"/>
        <w:jc w:val="center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widowControl w:val="false"/>
        <w:spacing w:lineRule="auto" w:line="276" w:before="0" w:after="0"/>
        <w:ind w:right="497" w:hanging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widowControl w:val="false"/>
        <w:spacing w:lineRule="auto" w:line="276" w:before="0" w:after="0"/>
        <w:ind w:right="497" w:hanging="0"/>
        <w:jc w:val="center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  <w:t>Maria Jeanete Fortes Silva</w:t>
      </w:r>
    </w:p>
    <w:p>
      <w:pPr>
        <w:pStyle w:val="Normal"/>
        <w:widowControl w:val="false"/>
        <w:spacing w:lineRule="auto" w:line="276" w:before="0" w:after="0"/>
        <w:ind w:right="497" w:hanging="0"/>
        <w:jc w:val="center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  <w:t>Defensora Pública/Vice-Presidente da Comissão</w:t>
      </w:r>
    </w:p>
    <w:p>
      <w:pPr>
        <w:pStyle w:val="Normal"/>
        <w:widowControl w:val="false"/>
        <w:spacing w:lineRule="auto" w:line="276" w:before="0" w:after="0"/>
        <w:ind w:right="497" w:hanging="0"/>
        <w:jc w:val="center"/>
        <w:rPr>
          <w:rFonts w:ascii="Times New Roman" w:hAnsi="Times New Roman" w:eastAsia="Times New Roman" w:cs="Times New Roman"/>
          <w:color w:val="00000A"/>
          <w:lang w:val="pt-PT" w:eastAsia="pt-PT"/>
        </w:rPr>
      </w:pPr>
      <w:r>
        <w:rPr>
          <w:rFonts w:eastAsia="Times New Roman" w:cs="Times New Roman" w:ascii="Times New Roman" w:hAnsi="Times New Roman"/>
          <w:color w:val="00000A"/>
          <w:lang w:val="pt-PT" w:eastAsia="pt-PT"/>
        </w:rPr>
      </w:r>
    </w:p>
    <w:p>
      <w:pPr>
        <w:pStyle w:val="Normal"/>
        <w:widowControl w:val="false"/>
        <w:spacing w:lineRule="auto" w:line="276" w:before="0" w:after="0"/>
        <w:ind w:right="497" w:hanging="0"/>
        <w:jc w:val="center"/>
        <w:rPr>
          <w:rFonts w:ascii="Times New Roman" w:hAnsi="Times New Roman" w:eastAsia="Times New Roman" w:cs="Times New Roman"/>
          <w:color w:val="00000A"/>
          <w:lang w:val="pt-PT" w:eastAsia="pt-PT"/>
        </w:rPr>
      </w:pPr>
      <w:r>
        <w:rPr>
          <w:rFonts w:eastAsia="Times New Roman" w:cs="Times New Roman" w:ascii="Times New Roman" w:hAnsi="Times New Roman"/>
          <w:color w:val="00000A"/>
          <w:lang w:val="pt-PT" w:eastAsia="pt-PT"/>
        </w:rPr>
      </w:r>
    </w:p>
    <w:p>
      <w:pPr>
        <w:pStyle w:val="Normal"/>
        <w:widowControl w:val="false"/>
        <w:spacing w:lineRule="auto" w:line="276" w:before="0" w:after="0"/>
        <w:ind w:right="497" w:hanging="0"/>
        <w:jc w:val="center"/>
        <w:rPr>
          <w:rFonts w:ascii="Times New Roman" w:hAnsi="Times New Roman" w:eastAsia="Times New Roman" w:cs="Times New Roman"/>
          <w:color w:val="00000A"/>
          <w:lang w:val="pt-PT" w:eastAsia="pt-PT"/>
        </w:rPr>
      </w:pPr>
      <w:r>
        <w:rPr>
          <w:rFonts w:eastAsia="Times New Roman" w:cs="Times New Roman" w:ascii="Times New Roman" w:hAnsi="Times New Roman"/>
          <w:color w:val="00000A"/>
          <w:lang w:val="pt-PT" w:eastAsia="pt-PT"/>
        </w:rPr>
        <w:t>Ricardo Luís de Almeida Teixeira</w:t>
      </w:r>
    </w:p>
    <w:p>
      <w:pPr>
        <w:pStyle w:val="Normal"/>
        <w:widowControl w:val="false"/>
        <w:spacing w:lineRule="auto" w:line="276" w:before="0" w:after="0"/>
        <w:ind w:right="497" w:hanging="0"/>
        <w:jc w:val="center"/>
        <w:rPr>
          <w:rFonts w:ascii="Times New Roman" w:hAnsi="Times New Roman" w:eastAsia="Times New Roman" w:cs="Times New Roman"/>
          <w:color w:val="00000A"/>
          <w:lang w:val="pt-PT" w:eastAsia="pt-PT"/>
        </w:rPr>
      </w:pPr>
      <w:r>
        <w:rPr>
          <w:rFonts w:eastAsia="Times New Roman" w:cs="Times New Roman" w:ascii="Times New Roman" w:hAnsi="Times New Roman"/>
          <w:color w:val="00000A"/>
          <w:lang w:val="pt-PT" w:eastAsia="pt-PT"/>
        </w:rPr>
        <w:t>Defensor Público/Secretário  da Comissão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ind w:right="497" w:hanging="0"/>
        <w:jc w:val="center"/>
        <w:rPr>
          <w:rFonts w:ascii="Times New Roman" w:hAnsi="Times New Roman" w:eastAsia="Times New Roman" w:cs="Times New Roman"/>
          <w:color w:val="00000A"/>
          <w:lang w:val="pt-PT" w:eastAsia="pt-PT"/>
        </w:rPr>
      </w:pPr>
      <w:r>
        <w:rPr>
          <w:rFonts w:eastAsia="Times New Roman" w:cs="Times New Roman" w:ascii="Times New Roman" w:hAnsi="Times New Roman"/>
          <w:color w:val="00000A"/>
          <w:lang w:val="pt-PT" w:eastAsia="pt-PT"/>
        </w:rPr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ANEXO ÚNICO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</w:rPr>
        <w:t xml:space="preserve">DIVULGAÇÃO DO RESULTADO PRELIMINAR DO PROCESSO SELETIVO </w:t>
      </w:r>
      <w:r>
        <w:rPr>
          <w:rFonts w:eastAsia="Times New Roman" w:cs="Times New Roman" w:ascii="Times New Roman" w:hAnsi="Times New Roman"/>
          <w:b/>
        </w:rPr>
        <w:t>- PROVA ESCRITA -</w:t>
      </w:r>
      <w:r>
        <w:rPr>
          <w:rFonts w:eastAsia="Times New Roman" w:cs="Times New Roman" w:ascii="Times New Roman" w:hAnsi="Times New Roman"/>
        </w:rPr>
        <w:t xml:space="preserve">  II PROCESSO SELETIVO PARA ESTÁGIO FORENSE DE PÓS-GRADUAÇÃO EM DIREITO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Tabelacomgrade"/>
        <w:tblW w:w="120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"/>
        <w:gridCol w:w="5414"/>
        <w:gridCol w:w="1277"/>
        <w:gridCol w:w="1133"/>
        <w:gridCol w:w="993"/>
        <w:gridCol w:w="1133"/>
        <w:gridCol w:w="1134"/>
      </w:tblGrid>
      <w:tr>
        <w:trPr>
          <w:trHeight w:val="512" w:hRule="atLeast"/>
        </w:trPr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Nº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 xml:space="preserve">NOME 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Q. 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 xml:space="preserve">Q. 2 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Q.3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Q.4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MÉDIA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01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ALESSANDRA ASSUNÇÃO DE SOUSA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pt-BR" w:eastAsia="pt-BR" w:bidi="ar-SA"/>
              </w:rPr>
              <w:t>6,50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6,50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6,00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5,00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6,00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02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22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AMANDA DE SOUSA ARAÚJO TORRES COELHO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8,50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6,00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6,00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5,00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6,37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03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ANA CARMELITA NUNES MOURA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10,00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9,50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8,75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04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ANNA VIRGÍNIA MORAES MENDES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7,40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6,50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7,47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05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BEATRIZ PIRES GOMES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8,00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7,25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06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BRUNA EDUARDA FEITOSA SOARES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6,00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5,50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6,62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07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CAROLINA DOS SANTOS LIMA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9,50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8,00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8,12</w:t>
            </w:r>
          </w:p>
        </w:tc>
      </w:tr>
      <w:tr>
        <w:trPr>
          <w:trHeight w:val="288" w:hRule="atLeast"/>
        </w:trPr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08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DANIELA BATISTA ARAÚJO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10,00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6,00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7,75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09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DANIELLA KALLYNNE DE OLIVEIRA GARCIA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9,3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10,00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8,57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10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IANCA VIRGÍLIA PASSOS FEITOSA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10,00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9,00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6,50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8,25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11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INGRID ROCHA NASCIMENTO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5,50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9,00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10,00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8,25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12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JÉSSICA RAYANE DA COSTA OLIVEIRA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6,50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6,50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8,50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13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JOAO VICTOR FONTINELE DA SILVA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9,30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5,00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6,50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7,07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14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JOÃO VITOR RODRIGUES MONTEIRO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6,50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7,12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15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57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JULIANA ULISSES DUARTE SANTOS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10,00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9,50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9,00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16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JULYANA AYRES DE M. CRONEMBERGER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9,00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8,00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17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LUARA DA FONSECA BARROS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7,30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7,30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10,00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6,00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7,65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18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MARCUS HENRIQUE SILVA DE ARAÚJO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6,00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6,00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7,12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19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MARIA CAROLINE RAMOS OLIVEIRA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7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5,50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7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10,00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7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7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7,37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20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MARIA CLARA RÊGO OLIVEIRA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8,50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7,75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21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MATHEUS PEREIRA SOARES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4,80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9,50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7,45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22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MAYSA SANTOS SINIMBU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9,80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6,00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7,57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23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MILANA DE CASTRO CHAVES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9,00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9,00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8,00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24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PAULO VICTOR LEÔNCIO CHAVES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9,50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9,50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9,50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9,00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25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ROBERTA RIBEIRO GONÇALVES SÁ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6,50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26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SARAH LOPES ARAÚJO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10,00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9,00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8,62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27</w:t>
            </w:r>
          </w:p>
        </w:tc>
        <w:tc>
          <w:tcPr>
            <w:tcW w:w="5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VICTÓRIA EMANNUELLE SOARES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8,80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7,70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COTAS DE PORTADORES DE NECESSIDADES ESPECIAIS</w:t>
      </w:r>
    </w:p>
    <w:tbl>
      <w:tblPr>
        <w:tblStyle w:val="Tabelacomgrade"/>
        <w:tblW w:w="120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5669"/>
        <w:gridCol w:w="1277"/>
        <w:gridCol w:w="1133"/>
        <w:gridCol w:w="1135"/>
        <w:gridCol w:w="991"/>
        <w:gridCol w:w="1134"/>
      </w:tblGrid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Nº</w:t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NOME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Q.1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Q. 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Q.3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Q.4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MÉDIA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01</w:t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ANNE CAROLINE DA PAZ HOLANDA PEREIRA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8,00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7,75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br/>
        <w:t>COTAS RACIAIS</w:t>
      </w:r>
    </w:p>
    <w:tbl>
      <w:tblPr>
        <w:tblStyle w:val="Tabelacomgrade"/>
        <w:tblW w:w="120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5669"/>
        <w:gridCol w:w="1277"/>
        <w:gridCol w:w="1133"/>
        <w:gridCol w:w="1135"/>
        <w:gridCol w:w="991"/>
        <w:gridCol w:w="1134"/>
      </w:tblGrid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Nº</w:t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NOME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Q. 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Q. 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Q.3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Q.4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MÉDIA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01</w:t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JONAS JOSÉ ROCHA RODRIGUES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7,50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5,50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6,75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02</w:t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EDUARDO VINICIUS DESOUSA HOLANDA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pt-BR" w:eastAsia="pt-BR" w:bidi="ar-SA"/>
              </w:rPr>
              <w:t>5,00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pt-BR" w:eastAsia="pt-BR" w:bidi="ar-SA"/>
              </w:rPr>
              <w:t>5,00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6,00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03</w:t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pt-BR" w:bidi="ar-SA"/>
              </w:rPr>
              <w:t>JÉSSICA ROCHA DOS SANTOS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6,00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pt-BR" w:eastAsia="pt-BR" w:bidi="ar-SA"/>
              </w:rPr>
              <w:t>8,50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pt-BR" w:eastAsia="pt-BR" w:bidi="ar-SA"/>
              </w:rPr>
              <w:t>10,00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pt-BR" w:eastAsia="pt-BR" w:bidi="ar-SA"/>
              </w:rPr>
              <w:t>7,00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7,87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</w:rPr>
        <w:t>Timon, 19 de março de 2021.</w:t>
      </w:r>
    </w:p>
    <w:p>
      <w:pPr>
        <w:pStyle w:val="Normal"/>
        <w:tabs>
          <w:tab w:val="clear" w:pos="708"/>
          <w:tab w:val="left" w:pos="689" w:leader="none"/>
        </w:tabs>
        <w:spacing w:lineRule="auto" w:line="276" w:before="0" w:after="160"/>
        <w:ind w:left="720" w:right="112" w:hanging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</w:t>
      </w:r>
    </w:p>
    <w:p>
      <w:pPr>
        <w:pStyle w:val="Normal"/>
        <w:tabs>
          <w:tab w:val="clear" w:pos="708"/>
          <w:tab w:val="left" w:pos="689" w:leader="none"/>
        </w:tabs>
        <w:spacing w:lineRule="auto" w:line="276" w:before="0" w:after="160"/>
        <w:ind w:left="720" w:right="112" w:hanging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</w:t>
      </w:r>
    </w:p>
    <w:p>
      <w:pPr>
        <w:pStyle w:val="Normal"/>
        <w:tabs>
          <w:tab w:val="clear" w:pos="708"/>
          <w:tab w:val="left" w:pos="689" w:leader="none"/>
        </w:tabs>
        <w:spacing w:lineRule="auto" w:line="276" w:before="0" w:after="160"/>
        <w:ind w:left="720" w:right="112" w:hanging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</w:t>
      </w:r>
      <w:r>
        <w:rPr>
          <w:rFonts w:eastAsia="Times New Roman" w:cs="Times New Roman" w:ascii="Times New Roman" w:hAnsi="Times New Roman"/>
        </w:rPr>
        <w:t>Creuza Maria Lopes</w:t>
      </w:r>
    </w:p>
    <w:p>
      <w:pPr>
        <w:pStyle w:val="Normal"/>
        <w:widowControl w:val="false"/>
        <w:spacing w:lineRule="auto" w:line="276" w:before="0" w:after="0"/>
        <w:ind w:right="497" w:hanging="0"/>
        <w:jc w:val="center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  <w:t>Defensora Pública/Presidente da Comissão</w:t>
      </w:r>
    </w:p>
    <w:p>
      <w:pPr>
        <w:pStyle w:val="Normal"/>
        <w:widowControl w:val="false"/>
        <w:spacing w:lineRule="auto" w:line="276" w:before="0" w:after="0"/>
        <w:ind w:right="497" w:hanging="0"/>
        <w:jc w:val="center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widowControl w:val="false"/>
        <w:spacing w:lineRule="auto" w:line="276" w:before="0" w:after="0"/>
        <w:ind w:right="497" w:hanging="0"/>
        <w:jc w:val="center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widowControl w:val="false"/>
        <w:spacing w:lineRule="auto" w:line="276" w:before="0" w:after="0"/>
        <w:ind w:right="497" w:hanging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widowControl w:val="false"/>
        <w:spacing w:lineRule="auto" w:line="276" w:before="0" w:after="0"/>
        <w:ind w:right="497" w:hanging="0"/>
        <w:jc w:val="center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  <w:t>Maria Jeanete Fortes Silva</w:t>
      </w:r>
    </w:p>
    <w:p>
      <w:pPr>
        <w:pStyle w:val="Normal"/>
        <w:widowControl w:val="false"/>
        <w:spacing w:lineRule="auto" w:line="276" w:before="0" w:after="0"/>
        <w:ind w:right="497" w:hanging="0"/>
        <w:jc w:val="center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  <w:t>Defensora Pública/Vice-Presidente da Comissão</w:t>
      </w:r>
    </w:p>
    <w:p>
      <w:pPr>
        <w:pStyle w:val="Normal"/>
        <w:widowControl w:val="false"/>
        <w:spacing w:lineRule="auto" w:line="276" w:before="0" w:after="0"/>
        <w:ind w:right="497" w:hanging="0"/>
        <w:jc w:val="center"/>
        <w:rPr>
          <w:rFonts w:ascii="Times New Roman" w:hAnsi="Times New Roman" w:eastAsia="Times New Roman" w:cs="Times New Roman"/>
          <w:color w:val="00000A"/>
          <w:lang w:val="pt-PT" w:eastAsia="pt-PT"/>
        </w:rPr>
      </w:pPr>
      <w:r>
        <w:rPr>
          <w:rFonts w:eastAsia="Times New Roman" w:cs="Times New Roman" w:ascii="Times New Roman" w:hAnsi="Times New Roman"/>
          <w:color w:val="00000A"/>
          <w:lang w:val="pt-PT" w:eastAsia="pt-PT"/>
        </w:rPr>
      </w:r>
    </w:p>
    <w:p>
      <w:pPr>
        <w:pStyle w:val="Normal"/>
        <w:widowControl w:val="false"/>
        <w:spacing w:lineRule="auto" w:line="276" w:before="0" w:after="0"/>
        <w:ind w:right="497" w:hanging="0"/>
        <w:jc w:val="center"/>
        <w:rPr>
          <w:rFonts w:ascii="Times New Roman" w:hAnsi="Times New Roman" w:eastAsia="Times New Roman" w:cs="Times New Roman"/>
          <w:color w:val="00000A"/>
          <w:lang w:val="pt-PT" w:eastAsia="pt-PT"/>
        </w:rPr>
      </w:pPr>
      <w:r>
        <w:rPr>
          <w:rFonts w:eastAsia="Times New Roman" w:cs="Times New Roman" w:ascii="Times New Roman" w:hAnsi="Times New Roman"/>
          <w:color w:val="00000A"/>
          <w:lang w:val="pt-PT" w:eastAsia="pt-PT"/>
        </w:rPr>
      </w:r>
    </w:p>
    <w:p>
      <w:pPr>
        <w:pStyle w:val="Normal"/>
        <w:widowControl w:val="false"/>
        <w:spacing w:lineRule="auto" w:line="276" w:before="0" w:after="0"/>
        <w:ind w:right="497" w:hanging="0"/>
        <w:jc w:val="center"/>
        <w:rPr>
          <w:rFonts w:ascii="Times New Roman" w:hAnsi="Times New Roman" w:eastAsia="Times New Roman" w:cs="Times New Roman"/>
          <w:color w:val="00000A"/>
          <w:lang w:val="pt-PT" w:eastAsia="pt-PT"/>
        </w:rPr>
      </w:pPr>
      <w:r>
        <w:rPr>
          <w:rFonts w:eastAsia="Times New Roman" w:cs="Times New Roman" w:ascii="Times New Roman" w:hAnsi="Times New Roman"/>
          <w:color w:val="00000A"/>
          <w:lang w:val="pt-PT" w:eastAsia="pt-PT"/>
        </w:rPr>
        <w:t>Ricardo Luís de Almeida Teixeira</w:t>
      </w:r>
    </w:p>
    <w:p>
      <w:pPr>
        <w:pStyle w:val="Normal"/>
        <w:widowControl w:val="false"/>
        <w:spacing w:lineRule="auto" w:line="276" w:before="0" w:after="0"/>
        <w:ind w:right="497" w:hanging="0"/>
        <w:jc w:val="center"/>
        <w:rPr>
          <w:rFonts w:ascii="Times New Roman" w:hAnsi="Times New Roman" w:eastAsia="Times New Roman" w:cs="Times New Roman"/>
          <w:color w:val="00000A"/>
          <w:lang w:val="pt-PT" w:eastAsia="pt-PT"/>
        </w:rPr>
      </w:pPr>
      <w:r>
        <w:rPr>
          <w:rFonts w:eastAsia="Times New Roman" w:cs="Times New Roman" w:ascii="Times New Roman" w:hAnsi="Times New Roman"/>
          <w:color w:val="00000A"/>
          <w:lang w:val="pt-PT" w:eastAsia="pt-PT"/>
        </w:rPr>
        <w:t>Defensor Público/Secretário  da Comissão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23577559"/>
    </w:sdtPr>
    <w:sdtContent>
      <w:p>
        <w:pPr>
          <w:pStyle w:val="Rodap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>
        <w:rFonts w:cs="Times New Roman" w:ascii="Times New Roman" w:hAnsi="Times New Roman"/>
        <w:lang w:eastAsia="pt-BR"/>
      </w:rPr>
      <w:t xml:space="preserve">                                                               </w:t>
    </w:r>
    <w:r>
      <w:rPr/>
      <w:drawing>
        <wp:inline distT="0" distB="0" distL="0" distR="0">
          <wp:extent cx="1104900" cy="90868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e76e0"/>
    <w:pPr>
      <w:keepNext w:val="true"/>
      <w:keepLines/>
      <w:spacing w:lineRule="auto" w:line="254" w:before="240" w:after="0"/>
      <w:outlineLvl w:val="0"/>
    </w:pPr>
    <w:rPr>
      <w:rFonts w:ascii="Calibri Light" w:hAnsi="Calibri Light" w:eastAsia="" w:cs="Times New Roman" w:asciiTheme="majorHAns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fe76e0"/>
    <w:rPr>
      <w:rFonts w:ascii="Calibri Light" w:hAnsi="Calibri Light" w:eastAsia="" w:cs="Times New Roman" w:asciiTheme="majorHAnsi" w:eastAsiaTheme="majorEastAsia" w:hAnsiTheme="majorHAnsi"/>
      <w:color w:val="2E74B5" w:themeColor="accent1" w:themeShade="bf"/>
      <w:sz w:val="32"/>
      <w:szCs w:val="32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fe76e0"/>
    <w:rPr>
      <w:rFonts w:ascii="Arial" w:hAnsi="Arial" w:eastAsia="Times New Roman" w:cs="Arial"/>
      <w:color w:val="00000A"/>
      <w:sz w:val="20"/>
      <w:szCs w:val="20"/>
      <w:lang w:val="pt-PT" w:eastAsia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959b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959b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fe76e0"/>
    <w:pPr>
      <w:widowControl w:val="false"/>
      <w:spacing w:lineRule="auto" w:line="240" w:before="0" w:after="0"/>
    </w:pPr>
    <w:rPr>
      <w:rFonts w:ascii="Arial" w:hAnsi="Arial" w:eastAsia="Times New Roman" w:cs="Arial"/>
      <w:color w:val="00000A"/>
      <w:sz w:val="20"/>
      <w:szCs w:val="20"/>
      <w:lang w:val="pt-PT" w:eastAsia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e76e0"/>
    <w:pPr>
      <w:spacing w:lineRule="auto" w:line="254" w:before="0" w:after="160"/>
      <w:ind w:left="720" w:hanging="0"/>
      <w:contextualSpacing/>
    </w:pPr>
    <w:rPr>
      <w:rFonts w:ascii="Calibri" w:hAnsi="Calibri" w:eastAsia="Times New Roman" w:cs="Times New Roma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959b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959b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e76e0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17</Pages>
  <Words>541</Words>
  <Characters>2689</Characters>
  <CharactersWithSpaces>3410</CharactersWithSpaces>
  <Paragraphs>268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2021-03-19T18:47:00Z</dcterms:created>
  <dc:creator>CREUZA  LOPES</dc:creator>
  <dc:description/>
  <dc:language>pt-BR</dc:language>
  <cp:lastModifiedBy>CREUZA  LOPES</cp:lastModifiedBy>
  <cp:lastPrinted>2021-03-19T18:46:00Z</cp:lastPrinted>
  <dcterms:modified xsi:type="dcterms:W3CDTF">2021-03-19T18:47:00Z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