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true"/>
        <w:shd w:val="clear" w:fill="FFFFFF"/>
        <w:spacing w:lineRule="auto" w:line="240" w:before="120" w:after="12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068070" cy="63436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1068070" cy="634365"/>
                    </a:xfrm>
                    <a:prstGeom prst="rect">
                      <a:avLst/>
                    </a:prstGeom>
                  </pic:spPr>
                </pic:pic>
              </a:graphicData>
            </a:graphic>
          </wp:inline>
        </w:drawing>
      </w:r>
    </w:p>
    <w:p>
      <w:pPr>
        <w:pStyle w:val="LOnormal"/>
        <w:keepNext w:val="false"/>
        <w:keepLines w:val="false"/>
        <w:widowControl w:val="false"/>
        <w:shd w:val="clear" w:fill="auto"/>
        <w:spacing w:lineRule="auto" w:line="259" w:before="0" w:after="0"/>
        <w:ind w:left="403" w:right="391" w:hanging="0"/>
        <w:jc w:val="center"/>
        <w:rPr>
          <w:rFonts w:ascii="Times New Roman" w:hAnsi="Times New Roman" w:eastAsia="Times New Roman" w:cs="Times New Roman"/>
          <w:b/>
          <w:b/>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Processo Seletivo Simplificado para Admissão de Estagiário de Direito no Núcleo  Regional do DPE/MA em São João dos Patos </w:t>
      </w:r>
    </w:p>
    <w:p>
      <w:pPr>
        <w:pStyle w:val="LOnormal"/>
        <w:keepNext w:val="false"/>
        <w:keepLines w:val="false"/>
        <w:widowControl w:val="false"/>
        <w:shd w:val="clear" w:fill="auto"/>
        <w:spacing w:lineRule="auto" w:line="240" w:before="374" w:after="0"/>
        <w:ind w:left="0" w:right="0" w:hanging="0"/>
        <w:jc w:val="center"/>
        <w:rPr>
          <w:rFonts w:ascii="Times New Roman" w:hAnsi="Times New Roman" w:eastAsia="Times New Roman" w:cs="Times New Roman"/>
          <w:b/>
          <w:b/>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Edital de Seleção n° 001/2020  </w:t>
      </w:r>
    </w:p>
    <w:p>
      <w:pPr>
        <w:pStyle w:val="LOnormal"/>
        <w:keepNext w:val="false"/>
        <w:keepLines w:val="false"/>
        <w:widowControl w:val="false"/>
        <w:shd w:val="clear" w:fill="auto"/>
        <w:spacing w:lineRule="auto" w:line="259" w:before="394" w:after="0"/>
        <w:ind w:left="12" w:right="-5" w:firstLine="1"/>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 Núcleo Regional da Defensoria Pública em São João dos Patos, nos termos da Portaria n°  835/2020 – EPGE, por meio deste edital, abre seleção para escolha de estagiário supervisionado em Direito.  </w:t>
      </w:r>
    </w:p>
    <w:p>
      <w:pPr>
        <w:pStyle w:val="LOnormal"/>
        <w:keepNext w:val="false"/>
        <w:keepLines w:val="false"/>
        <w:widowControl w:val="false"/>
        <w:shd w:val="clear" w:fill="auto"/>
        <w:spacing w:lineRule="auto" w:line="240" w:before="373"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1. DAS VAGAS</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11" w:right="-5" w:hanging="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Está sendo oferecida 1 (uma) vaga imediata para estágio no curso de Direito, mais formação de cadastro de reserva. </w:t>
      </w:r>
    </w:p>
    <w:p>
      <w:pPr>
        <w:pStyle w:val="LOnormal"/>
        <w:keepNext w:val="false"/>
        <w:keepLines w:val="false"/>
        <w:widowControl w:val="false"/>
        <w:shd w:val="clear" w:fill="auto"/>
        <w:spacing w:lineRule="auto" w:line="240" w:before="37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2. ATUAÇÃO</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64" w:before="394" w:after="0"/>
        <w:ind w:left="10" w:right="-4" w:hanging="10"/>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 estagiário (a) poderá atuar em todas as áreas das ciências jurídicas cujas atribuições sejam da Defensoria Pública do Estado. </w:t>
      </w:r>
    </w:p>
    <w:p>
      <w:pPr>
        <w:pStyle w:val="LOnormal"/>
        <w:keepNext w:val="false"/>
        <w:keepLines w:val="false"/>
        <w:widowControl w:val="false"/>
        <w:shd w:val="clear" w:fill="auto"/>
        <w:spacing w:lineRule="auto" w:line="240" w:before="372"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3. REQUISITOS</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9" w:right="-8"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Para efetuar inscrição, o estudante necessita cursar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entre o quinto e oitavo período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do curso  de Direito em instituição que mantenha convênio com a Defensoria Pública do Estado do  Maranhão (ou tenha interesse em firmar a parceria), e ter disponibilidade de horário.  </w:t>
      </w:r>
    </w:p>
    <w:p>
      <w:pPr>
        <w:pStyle w:val="LOnormal"/>
        <w:keepNext w:val="false"/>
        <w:keepLines w:val="false"/>
        <w:widowControl w:val="false"/>
        <w:shd w:val="clear" w:fill="auto"/>
        <w:spacing w:lineRule="auto" w:line="240" w:before="372"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4. CARGA HORÁRIA</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15" w:right="0" w:hanging="5"/>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 carga horária é de 4 (quatro) horas diárias, cinco dias por semana, podendo ser permitida a  adequação da jornada de trabalho com o horário de estudo.  </w:t>
      </w:r>
    </w:p>
    <w:p>
      <w:pPr>
        <w:pStyle w:val="LOnormal"/>
        <w:keepNext w:val="false"/>
        <w:keepLines w:val="false"/>
        <w:widowControl w:val="false"/>
        <w:shd w:val="clear" w:fill="auto"/>
        <w:spacing w:lineRule="auto" w:line="240" w:before="374"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single"/>
          <w:shd w:fill="auto" w:val="clear"/>
          <w:vertAlign w:val="baseline"/>
        </w:rPr>
        <w:t>5. DA BOLSA DE ESTÁGIO</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12" w:right="0" w:hanging="0"/>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Como vantagens o estudante receberá uma bolsa auxílio no valor de R$1.050,00 (mil e  cinquenta reais). </w:t>
      </w:r>
    </w:p>
    <w:p>
      <w:pPr>
        <w:pStyle w:val="LOnormal"/>
        <w:keepNext w:val="false"/>
        <w:keepLines w:val="false"/>
        <w:widowControl w:val="false"/>
        <w:shd w:val="clear" w:fill="auto"/>
        <w:spacing w:lineRule="auto" w:line="240" w:before="372"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6. DO CONTRATO DE ESTÁGIO E PRAZO DE VALIDADE</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7" w:right="-5" w:firstLine="5"/>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 estágio tem prazo de um ano, renovável uma vez, pelo mesmo período, a critério do Defensor Público Coordenador do Núcleo. Maiores detalhes constam do termo de estágio a ser assinado pelo (a) aprovado (a). </w:t>
      </w:r>
    </w:p>
    <w:p>
      <w:pPr>
        <w:pStyle w:val="LOnormal"/>
        <w:keepNext w:val="false"/>
        <w:keepLines w:val="false"/>
        <w:widowControl w:val="false"/>
        <w:shd w:val="clear" w:fill="auto"/>
        <w:spacing w:lineRule="auto" w:line="218" w:before="269"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3"/>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40" w:before="123" w:after="0"/>
        <w:ind w:left="0" w:right="0" w:hanging="0"/>
        <w:jc w:val="both"/>
        <w:rPr>
          <w:rFonts w:ascii="Times New Roman" w:hAnsi="Times New Roman" w:eastAsia="Times New Roman" w:cs="Times New Roman"/>
          <w:b/>
          <w:b/>
          <w:i w:val="false"/>
          <w:i w:val="false"/>
          <w:caps w:val="false"/>
          <w:smallCaps w:val="false"/>
          <w:strike w:val="false"/>
          <w:dstrike w:val="false"/>
          <w:color w:val="00000A"/>
          <w:position w:val="0"/>
          <w:sz w:val="24"/>
          <w:sz w:val="24"/>
          <w:szCs w:val="24"/>
          <w:u w:val="singl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vertAlign w:val="baseline"/>
        </w:rPr>
      </w:r>
    </w:p>
    <w:p>
      <w:pPr>
        <w:pStyle w:val="LOnormal"/>
        <w:keepNext w:val="false"/>
        <w:keepLines w:val="false"/>
        <w:widowControl w:val="false"/>
        <w:shd w:val="clear" w:fill="auto"/>
        <w:spacing w:lineRule="auto" w:line="240" w:before="123"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7. DO PROCESSO DE INSCRIÇÃO E SELEÇÃO</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7" w:right="-5" w:firstLine="5"/>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Os interessados deverão informar um e-mail para receber comunicações, e encaminhar  curriculum acompanhado de histórico escolar, comprovante de matrícula a partir do quinto  período ou equivalente, RG, CPF e comprovantes de residência digitalizados para o seguinte  endereço: </w:t>
      </w:r>
      <w:r>
        <w:rPr>
          <w:rFonts w:eastAsia="Times New Roman" w:cs="Times New Roman" w:ascii="Times New Roman" w:hAnsi="Times New Roman"/>
          <w:b w:val="false"/>
          <w:i w:val="false"/>
          <w:caps w:val="false"/>
          <w:smallCaps w:val="false"/>
          <w:strike w:val="false"/>
          <w:dstrike w:val="false"/>
          <w:color w:val="0462C1"/>
          <w:position w:val="0"/>
          <w:sz w:val="24"/>
          <w:sz w:val="24"/>
          <w:szCs w:val="24"/>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singl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até o dia </w:t>
      </w:r>
      <w:r>
        <w:rPr>
          <w:rFonts w:eastAsia="Times New Roman" w:cs="Times New Roman" w:ascii="Times New Roman" w:hAnsi="Times New Roman"/>
          <w:b/>
          <w:bCs/>
          <w:i w:val="false"/>
          <w:caps w:val="false"/>
          <w:smallCaps w:val="false"/>
          <w:strike w:val="false"/>
          <w:dstrike w:val="false"/>
          <w:color w:val="00000A"/>
          <w:position w:val="0"/>
          <w:sz w:val="24"/>
          <w:sz w:val="24"/>
          <w:szCs w:val="24"/>
          <w:u w:val="none"/>
          <w:shd w:fill="auto" w:val="clear"/>
          <w:vertAlign w:val="baseline"/>
        </w:rPr>
        <w:t>30</w:t>
      </w:r>
      <w:r>
        <w:rPr>
          <w:rFonts w:eastAsia="Times New Roman" w:cs="Times New Roman" w:ascii="Times New Roman" w:hAnsi="Times New Roman"/>
          <w:b/>
          <w:bCs/>
          <w:i w:val="false"/>
          <w:caps w:val="false"/>
          <w:smallCaps w:val="false"/>
          <w:strike w:val="false"/>
          <w:dstrike w:val="false"/>
          <w:color w:val="00000A"/>
          <w:position w:val="0"/>
          <w:sz w:val="24"/>
          <w:sz w:val="24"/>
          <w:szCs w:val="24"/>
          <w:u w:val="none"/>
          <w:shd w:fill="auto" w:val="clear"/>
          <w:vertAlign w:val="baseline"/>
        </w:rPr>
        <w:t>/</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11/2020</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w:t>
      </w:r>
    </w:p>
    <w:p>
      <w:pPr>
        <w:pStyle w:val="LOnormal"/>
        <w:keepNext w:val="false"/>
        <w:keepLines w:val="false"/>
        <w:widowControl w:val="false"/>
        <w:shd w:val="clear" w:fill="auto"/>
        <w:spacing w:lineRule="auto" w:line="259" w:before="373" w:after="0"/>
        <w:ind w:left="7" w:right="-8" w:firstLine="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Até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0</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4</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/1</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2</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/2020,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os candidatos aptos serão convocados para realização de </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prova discursiva</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  encaminhada para o e-mail do candidato. Não será permita a inscrição no certame mediante  pendência de apresentação de currículo ou documentos pessoais (RG e CPF).  </w:t>
      </w:r>
    </w:p>
    <w:p>
      <w:pPr>
        <w:pStyle w:val="LOnormal"/>
        <w:keepNext w:val="false"/>
        <w:keepLines w:val="false"/>
        <w:widowControl w:val="false"/>
        <w:shd w:val="clear" w:fill="auto"/>
        <w:spacing w:lineRule="auto" w:line="240" w:before="372" w:after="0"/>
        <w:ind w:left="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8. DAS PROVAS</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12" w:right="-4" w:hanging="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 prova terá duração única de </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03 horas (três horas), começando às 09:00 horas e terminando</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 xml:space="preserve">às 12:00 do </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07</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/1</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2</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/2020</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64" w:before="374" w:after="0"/>
        <w:ind w:left="7" w:right="-6" w:firstLine="5"/>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Os aprovados serão convocados através de edital, publicado no site da DPE/MA. Todas as  publicações serão feitas no site da DEFENSORIA PÚBLICA (defensoria.ma.def.br), cabendo  ao candidato, ou interessado, seu devido acompanhamento;  </w:t>
      </w:r>
    </w:p>
    <w:p>
      <w:pPr>
        <w:pStyle w:val="LOnormal"/>
        <w:keepNext w:val="false"/>
        <w:keepLines w:val="false"/>
        <w:widowControl w:val="false"/>
        <w:shd w:val="clear" w:fill="auto"/>
        <w:spacing w:lineRule="auto" w:line="259" w:before="372" w:after="0"/>
        <w:ind w:left="12" w:right="-8" w:firstLine="1"/>
        <w:jc w:val="both"/>
        <w:rPr>
          <w:rFonts w:ascii="Times New Roman" w:hAnsi="Times New Roman" w:eastAsia="Times New Roman" w:cs="Times New Roman"/>
          <w:b/>
          <w:b/>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Os pretendentes à inscrição já graduados em direito serão automaticamente excluídos do  certame em virtude do estágio ser supervisionado conforme Lei 11.788/2008, de 25 de  setembro de 2008;  </w:t>
      </w:r>
    </w:p>
    <w:p>
      <w:pPr>
        <w:pStyle w:val="LOnormal"/>
        <w:keepNext w:val="false"/>
        <w:keepLines w:val="false"/>
        <w:widowControl w:val="false"/>
        <w:shd w:val="clear" w:fill="auto"/>
        <w:spacing w:lineRule="auto" w:line="264" w:before="373" w:after="0"/>
        <w:ind w:left="14" w:right="-8"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 preenchimento das informações do currículo é de inteira responsabilidade do (a) candidato  (a), ainda que a inscrição seja realizada por meio de procurador, cabendo lhe mantê-las  atualizadas junto à DPE/MA durante o período de validade do certame. </w:t>
      </w:r>
    </w:p>
    <w:p>
      <w:pPr>
        <w:pStyle w:val="LOnormal"/>
        <w:keepNext w:val="false"/>
        <w:keepLines w:val="false"/>
        <w:widowControl w:val="false"/>
        <w:shd w:val="clear" w:fill="auto"/>
        <w:spacing w:lineRule="auto" w:line="259" w:before="372" w:after="0"/>
        <w:ind w:left="12" w:right="-4" w:hanging="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 prova subjetiva valerá de 0 (zero) a 10,00 (dez) pontos, consubstanciadas em quatro questões, envolvendo as matérias disciplinadas no anexo I. </w:t>
      </w:r>
    </w:p>
    <w:p>
      <w:pPr>
        <w:pStyle w:val="LOnormal"/>
        <w:keepNext w:val="false"/>
        <w:keepLines w:val="false"/>
        <w:widowControl w:val="false"/>
        <w:shd w:val="clear" w:fill="auto"/>
        <w:spacing w:lineRule="auto" w:line="259" w:before="374" w:after="0"/>
        <w:ind w:left="8" w:right="-7"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 avaliação levará em conta o grau de conhecimento demonstrado de acordo com a legislação,  doutrina e jurisprudência nacionais, a fluência e a coerência da exposição, a lógica jurídica e o  uso correto do vernáculo, </w:t>
      </w: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podendo ser descontados pontos pela não utilização correta da  língua portuguesa. </w:t>
      </w:r>
    </w:p>
    <w:p>
      <w:pPr>
        <w:pStyle w:val="LOnormal"/>
        <w:keepNext w:val="false"/>
        <w:keepLines w:val="false"/>
        <w:widowControl w:val="false"/>
        <w:shd w:val="clear" w:fill="auto"/>
        <w:spacing w:lineRule="auto" w:line="259" w:before="373" w:after="0"/>
        <w:ind w:left="10" w:right="-4" w:firstLine="6"/>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São critérios de desempate, nesta ordem: a) a nota na prova subjetiva; b) matrícula em semestre  mais avançado e; c) a idade mais avançada </w:t>
      </w:r>
    </w:p>
    <w:p>
      <w:pPr>
        <w:pStyle w:val="LOnormal"/>
        <w:keepNext w:val="false"/>
        <w:keepLines w:val="false"/>
        <w:widowControl w:val="false"/>
        <w:shd w:val="clear" w:fill="auto"/>
        <w:spacing w:lineRule="auto" w:line="218" w:before="747"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4"/>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4"/>
          <w:sz w:val="24"/>
          <w:szCs w:val="24"/>
          <w:u w:val="singl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single"/>
          <w:vertAlign w:val="baseline"/>
        </w:rPr>
      </w:r>
    </w:p>
    <w:p>
      <w:pPr>
        <w:pStyle w:val="LOnormal"/>
        <w:keepNext w:val="false"/>
        <w:keepLines w:val="false"/>
        <w:widowControl w:val="false"/>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single"/>
          <w:shd w:fill="auto" w:val="clear"/>
          <w:vertAlign w:val="baseline"/>
        </w:rPr>
        <w:t>9. DA ENTREVISTA</w:t>
      </w: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14" w:right="-3"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Os candidatos que obtiverem 60% (sessenta por cento) na prova escrita discursiva serão  submetidos à entrevista pessoal a ser realizada entre os dias 1</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4</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 e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16</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 de dezembro, com horário  a combinar com o candidato realizada através de videoconferência.  </w:t>
      </w:r>
    </w:p>
    <w:p>
      <w:pPr>
        <w:pStyle w:val="LOnormal"/>
        <w:keepNext w:val="false"/>
        <w:keepLines w:val="false"/>
        <w:widowControl w:val="false"/>
        <w:shd w:val="clear" w:fill="auto"/>
        <w:spacing w:lineRule="auto" w:line="240" w:before="372"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10. DO RESULTADO DAS PROVAS E VALIDADE DO CERTAME</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94" w:after="0"/>
        <w:ind w:left="12" w:right="-8" w:firstLine="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 resultado de presente certame será publicado no site da DPE/MA até </w:t>
      </w:r>
      <w:r>
        <w:rPr>
          <w:rFonts w:eastAsia="Times New Roman" w:cs="Times New Roman" w:ascii="Times New Roman" w:hAnsi="Times New Roman"/>
          <w:b/>
          <w:bCs/>
          <w:i w:val="false"/>
          <w:caps w:val="false"/>
          <w:smallCaps w:val="false"/>
          <w:strike w:val="false"/>
          <w:dstrike w:val="false"/>
          <w:color w:val="00000A"/>
          <w:position w:val="0"/>
          <w:sz w:val="24"/>
          <w:sz w:val="24"/>
          <w:szCs w:val="24"/>
          <w:u w:val="none"/>
          <w:shd w:fill="auto" w:val="clear"/>
          <w:vertAlign w:val="baseline"/>
        </w:rPr>
        <w:t>18</w:t>
      </w:r>
      <w:r>
        <w:rPr>
          <w:rFonts w:eastAsia="Times New Roman" w:cs="Times New Roman" w:ascii="Times New Roman" w:hAnsi="Times New Roman"/>
          <w:b/>
          <w:bCs/>
          <w:i w:val="false"/>
          <w:caps w:val="false"/>
          <w:smallCaps w:val="false"/>
          <w:strike w:val="false"/>
          <w:dstrike w:val="false"/>
          <w:color w:val="00000A"/>
          <w:position w:val="0"/>
          <w:sz w:val="24"/>
          <w:sz w:val="24"/>
          <w:szCs w:val="24"/>
          <w:u w:val="none"/>
          <w:shd w:fill="auto" w:val="clear"/>
          <w:vertAlign w:val="baseline"/>
        </w:rPr>
        <w:t>/</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12/2020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e no mural  do Núcleo Regional de São João dos Patos/MA.  </w:t>
      </w:r>
    </w:p>
    <w:p>
      <w:pPr>
        <w:pStyle w:val="LOnormal"/>
        <w:keepNext w:val="false"/>
        <w:keepLines w:val="false"/>
        <w:widowControl w:val="false"/>
        <w:shd w:val="clear" w:fill="auto"/>
        <w:spacing w:lineRule="auto" w:line="259" w:before="372" w:after="0"/>
        <w:ind w:left="12" w:right="0" w:firstLine="4"/>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Será admitido recurso unicamente contra erros materiais de soma das notas, que deve ser  dirigido ao Titular do Núcleo Regional de São João dos Patos </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 xml:space="preserve">até 17:00 h do dia </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17</w:t>
      </w: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/12/2020,</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exclusivamente via e-mail no endereço </w:t>
      </w:r>
      <w:r>
        <w:rPr>
          <w:rFonts w:eastAsia="Times New Roman" w:cs="Times New Roman" w:ascii="Times New Roman" w:hAnsi="Times New Roman"/>
          <w:b w:val="false"/>
          <w:i w:val="false"/>
          <w:caps w:val="false"/>
          <w:smallCaps w:val="false"/>
          <w:strike w:val="false"/>
          <w:dstrike w:val="false"/>
          <w:color w:val="0462C1"/>
          <w:position w:val="0"/>
          <w:sz w:val="24"/>
          <w:sz w:val="24"/>
          <w:szCs w:val="24"/>
          <w:u w:val="single"/>
          <w:shd w:fill="auto" w:val="clear"/>
          <w:vertAlign w:val="baseline"/>
        </w:rPr>
        <w:t>nucleosaojoaodospatos @ma.def.br</w:t>
      </w:r>
      <w:r>
        <w:rPr>
          <w:rFonts w:eastAsia="Times New Roman" w:cs="Times New Roman" w:ascii="Times New Roman" w:hAnsi="Times New Roman"/>
          <w:b w:val="false"/>
          <w:i w:val="false"/>
          <w:caps w:val="false"/>
          <w:smallCaps w:val="false"/>
          <w:strike w:val="false"/>
          <w:dstrike w:val="false"/>
          <w:color w:val="0462C1"/>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59" w:before="373" w:after="0"/>
        <w:ind w:left="12" w:right="-2" w:hanging="1"/>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A comissão de seleção divulgará os resultados dos recursos, com as alterações de notas e  classificação porventura verificados.  </w:t>
      </w:r>
    </w:p>
    <w:p>
      <w:pPr>
        <w:pStyle w:val="LOnormal"/>
        <w:keepNext w:val="false"/>
        <w:keepLines w:val="false"/>
        <w:widowControl w:val="false"/>
        <w:shd w:val="clear" w:fill="auto"/>
        <w:spacing w:lineRule="auto" w:line="259" w:before="373" w:after="0"/>
        <w:ind w:left="12" w:right="-4" w:firstLine="1"/>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 presente seletivo terá prazo de validade máxima de 01 (um) ano ou enquanto tiverem  candidatos classificados, podendo ser prorrogado, a critério do Defensor Público presidente do  da comissão do certame. </w:t>
      </w:r>
    </w:p>
    <w:p>
      <w:pPr>
        <w:pStyle w:val="LOnormal"/>
        <w:keepNext w:val="false"/>
        <w:keepLines w:val="false"/>
        <w:widowControl w:val="false"/>
        <w:shd w:val="clear" w:fill="auto"/>
        <w:spacing w:lineRule="auto" w:line="240" w:before="373"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single"/>
          <w:shd w:fill="auto" w:val="clear"/>
          <w:vertAlign w:val="baseline"/>
        </w:rPr>
        <w:t>11. DISPOSIÇÕES FINAIS</w:t>
      </w: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 xml:space="preserve"> </w:t>
      </w:r>
    </w:p>
    <w:p>
      <w:pPr>
        <w:pStyle w:val="LOnormal"/>
        <w:keepNext w:val="false"/>
        <w:keepLines w:val="false"/>
        <w:widowControl w:val="false"/>
        <w:shd w:val="clear" w:fill="auto"/>
        <w:spacing w:lineRule="auto" w:line="264" w:before="394" w:after="0"/>
        <w:ind w:left="9" w:right="-5" w:firstLine="4"/>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Os (as) candidatos (as) selecionados na primeira colocação terá seu nome comunicado à  Administração Superior da Defensoria Pública do Maranhão para as providências cabíveis,  inclusive a apresentação dos documentos necessários à assinatura do termo de compromisso de  estágio; os demais serão incluídos em cadastro de reserva para eventual convocação, a depender da conveniência e oportunidade da DPE-MA. </w:t>
      </w:r>
    </w:p>
    <w:p>
      <w:pPr>
        <w:pStyle w:val="LOnormal"/>
        <w:keepNext w:val="false"/>
        <w:keepLines w:val="false"/>
        <w:widowControl w:val="false"/>
        <w:shd w:val="clear" w:fill="auto"/>
        <w:spacing w:lineRule="auto" w:line="276" w:before="708" w:after="0"/>
        <w:ind w:left="950" w:right="930"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Os casos omissos serão resolvidos pelo Presidente deste Processo Seletivo.  São João dos Patos/MA, 2</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3</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 de </w:t>
      </w:r>
      <w:r>
        <w:rPr>
          <w:rFonts w:eastAsia="Times New Roman" w:cs="Times New Roman" w:ascii="Times New Roman" w:hAnsi="Times New Roman"/>
          <w:b w:val="false"/>
          <w:i w:val="false"/>
          <w:caps w:val="false"/>
          <w:smallCaps w:val="false"/>
          <w:strike w:val="false"/>
          <w:dstrike w:val="false"/>
          <w:color w:val="00000A"/>
          <w:kern w:val="0"/>
          <w:position w:val="0"/>
          <w:sz w:val="24"/>
          <w:sz w:val="24"/>
          <w:szCs w:val="24"/>
          <w:u w:val="none"/>
          <w:shd w:fill="auto" w:val="clear"/>
          <w:vertAlign w:val="baseline"/>
          <w:lang w:val="pt-BR" w:eastAsia="zh-CN" w:bidi="hi-IN"/>
        </w:rPr>
        <w:t>novem</w:t>
      </w: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bro de 2020  </w:t>
      </w:r>
    </w:p>
    <w:p>
      <w:pPr>
        <w:pStyle w:val="LOnormal"/>
        <w:keepNext w:val="false"/>
        <w:keepLines w:val="false"/>
        <w:widowControl w:val="false"/>
        <w:shd w:val="clear" w:fill="auto"/>
        <w:spacing w:lineRule="auto" w:line="240" w:before="688"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LUCAS G. P. UCHÔA </w:t>
      </w:r>
    </w:p>
    <w:p>
      <w:pPr>
        <w:pStyle w:val="LOnormal"/>
        <w:keepNext w:val="false"/>
        <w:keepLines w:val="false"/>
        <w:widowControl w:val="false"/>
        <w:shd w:val="clear" w:fill="auto"/>
        <w:spacing w:lineRule="auto" w:line="240" w:before="58"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Defensor Coordenador do Núcleo Regional de São João dos Patos </w:t>
      </w:r>
    </w:p>
    <w:p>
      <w:pPr>
        <w:pStyle w:val="LOnormal"/>
        <w:keepNext w:val="false"/>
        <w:keepLines w:val="false"/>
        <w:widowControl w:val="false"/>
        <w:shd w:val="clear" w:fill="auto"/>
        <w:spacing w:lineRule="auto" w:line="240" w:before="58"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vertAlign w:val="baseline"/>
        </w:rPr>
      </w:r>
    </w:p>
    <w:p>
      <w:pPr>
        <w:pStyle w:val="LOnormal"/>
        <w:keepNext w:val="false"/>
        <w:keepLines w:val="false"/>
        <w:widowControl w:val="false"/>
        <w:shd w:val="clear" w:fill="auto"/>
        <w:spacing w:lineRule="auto" w:line="240" w:before="58"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vertAlign w:val="baseline"/>
        </w:rPr>
      </w:r>
    </w:p>
    <w:p>
      <w:pPr>
        <w:pStyle w:val="LOnormal"/>
        <w:keepNext w:val="false"/>
        <w:keepLines w:val="false"/>
        <w:widowControl w:val="false"/>
        <w:shd w:val="clear" w:fill="auto"/>
        <w:spacing w:lineRule="auto" w:line="240" w:before="58"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vertAlign w:val="baseline"/>
        </w:rPr>
      </w:r>
    </w:p>
    <w:p>
      <w:pPr>
        <w:pStyle w:val="LOnormal"/>
        <w:keepNext w:val="false"/>
        <w:keepLines w:val="false"/>
        <w:widowControl w:val="false"/>
        <w:shd w:val="clear" w:fill="auto"/>
        <w:spacing w:lineRule="auto" w:line="218" w:before="123"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5"/>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40" w:before="375" w:after="0"/>
        <w:ind w:left="0" w:right="0" w:hanging="0"/>
        <w:jc w:val="both"/>
        <w:rPr>
          <w:rFonts w:ascii="Times New Roman" w:hAnsi="Times New Roman" w:eastAsia="Times New Roman" w:cs="Times New Roman"/>
          <w:b/>
          <w:b/>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A"/>
          <w:position w:val="0"/>
          <w:sz w:val="24"/>
          <w:sz w:val="24"/>
          <w:szCs w:val="24"/>
          <w:u w:val="none"/>
          <w:shd w:fill="auto" w:val="clear"/>
          <w:vertAlign w:val="baseline"/>
        </w:rPr>
        <w:t>ANEXO I</w:t>
      </w:r>
    </w:p>
    <w:p>
      <w:pPr>
        <w:pStyle w:val="LOnormal"/>
        <w:keepNext w:val="false"/>
        <w:keepLines w:val="false"/>
        <w:widowControl w:val="false"/>
        <w:shd w:val="clear" w:fill="auto"/>
        <w:spacing w:lineRule="auto" w:line="240" w:before="375"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DIREITO CIVIL  </w:t>
      </w:r>
    </w:p>
    <w:p>
      <w:pPr>
        <w:pStyle w:val="LOnormal"/>
        <w:keepNext w:val="false"/>
        <w:keepLines w:val="false"/>
        <w:widowControl w:val="false"/>
        <w:shd w:val="clear" w:fill="auto"/>
        <w:spacing w:lineRule="auto" w:line="240" w:before="312" w:after="0"/>
        <w:ind w:left="21"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1. Parte geral ou Teoria Geral do Direito Civil.  </w:t>
      </w:r>
    </w:p>
    <w:p>
      <w:pPr>
        <w:pStyle w:val="LOnormal"/>
        <w:keepNext w:val="false"/>
        <w:keepLines w:val="false"/>
        <w:widowControl w:val="false"/>
        <w:shd w:val="clear" w:fill="auto"/>
        <w:spacing w:lineRule="auto" w:line="228" w:before="15" w:after="0"/>
        <w:ind w:left="10" w:right="-6"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  </w:t>
      </w:r>
    </w:p>
    <w:p>
      <w:pPr>
        <w:pStyle w:val="LOnormal"/>
        <w:keepNext w:val="false"/>
        <w:keepLines w:val="false"/>
        <w:widowControl w:val="false"/>
        <w:shd w:val="clear" w:fill="auto"/>
        <w:spacing w:lineRule="auto" w:line="240" w:before="322" w:after="0"/>
        <w:ind w:left="1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2.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Do direito das obrigações.  </w:t>
      </w:r>
    </w:p>
    <w:p>
      <w:pPr>
        <w:pStyle w:val="LOnormal"/>
        <w:keepNext w:val="false"/>
        <w:keepLines w:val="false"/>
        <w:widowControl w:val="false"/>
        <w:shd w:val="clear" w:fill="auto"/>
        <w:spacing w:lineRule="auto" w:line="228" w:before="15" w:after="0"/>
        <w:ind w:left="10" w:right="-4"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Das modalidades das obrigações. Da transmissão das obrigações. Da extinção das obrigações.  Do Adimplemento. Do inadimplemento das obrigações. Da Mora. Consequência do  inadimplemento das obrigações. Perdas e danos. Juros. Cláusula Penal. Arras.  </w:t>
      </w:r>
    </w:p>
    <w:p>
      <w:pPr>
        <w:pStyle w:val="LOnormal"/>
        <w:keepNext w:val="false"/>
        <w:keepLines w:val="false"/>
        <w:widowControl w:val="false"/>
        <w:shd w:val="clear" w:fill="auto"/>
        <w:spacing w:lineRule="auto" w:line="240" w:before="322" w:after="0"/>
        <w:ind w:left="1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3.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 responsabilidade civil.  </w:t>
      </w:r>
    </w:p>
    <w:p>
      <w:pPr>
        <w:pStyle w:val="LOnormal"/>
        <w:keepNext w:val="false"/>
        <w:keepLines w:val="false"/>
        <w:widowControl w:val="false"/>
        <w:shd w:val="clear" w:fill="auto"/>
        <w:spacing w:lineRule="auto" w:line="228" w:before="15" w:after="0"/>
        <w:ind w:left="10" w:right="-7"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  </w:t>
      </w:r>
    </w:p>
    <w:p>
      <w:pPr>
        <w:pStyle w:val="LOnormal"/>
        <w:keepNext w:val="false"/>
        <w:keepLines w:val="false"/>
        <w:widowControl w:val="false"/>
        <w:shd w:val="clear" w:fill="auto"/>
        <w:spacing w:lineRule="auto" w:line="240" w:before="320" w:after="0"/>
        <w:ind w:left="1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4.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Do direito das coisas.  </w:t>
      </w:r>
    </w:p>
    <w:p>
      <w:pPr>
        <w:pStyle w:val="LOnormal"/>
        <w:keepNext w:val="false"/>
        <w:keepLines w:val="false"/>
        <w:widowControl w:val="false"/>
        <w:shd w:val="clear" w:fill="auto"/>
        <w:spacing w:lineRule="auto" w:line="228" w:before="17" w:after="0"/>
        <w:ind w:left="7" w:right="-4" w:firstLine="1"/>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 Propriedade imobiliária. Promessa de compra  e venda. Adjudicação compulsória. Função social e ambiental da propriedade.  </w:t>
      </w:r>
    </w:p>
    <w:p>
      <w:pPr>
        <w:pStyle w:val="LOnormal"/>
        <w:keepNext w:val="false"/>
        <w:keepLines w:val="false"/>
        <w:widowControl w:val="false"/>
        <w:shd w:val="clear" w:fill="auto"/>
        <w:spacing w:lineRule="auto" w:line="240" w:before="320" w:after="0"/>
        <w:ind w:left="11"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5.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Do direito de família.  </w:t>
      </w:r>
    </w:p>
    <w:p>
      <w:pPr>
        <w:pStyle w:val="LOnormal"/>
        <w:keepNext w:val="false"/>
        <w:keepLines w:val="false"/>
        <w:widowControl w:val="false"/>
        <w:shd w:val="clear" w:fill="auto"/>
        <w:spacing w:lineRule="auto" w:line="228" w:before="17" w:after="0"/>
        <w:ind w:left="7" w:right="34" w:firstLine="1"/>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 Adoção.  </w:t>
      </w:r>
    </w:p>
    <w:p>
      <w:pPr>
        <w:pStyle w:val="LOnormal"/>
        <w:keepNext w:val="false"/>
        <w:keepLines w:val="false"/>
        <w:widowControl w:val="false"/>
        <w:shd w:val="clear" w:fill="auto"/>
        <w:spacing w:lineRule="auto" w:line="240" w:before="320" w:after="0"/>
        <w:ind w:left="12"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6.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Do direito das sucessões.  </w:t>
      </w:r>
    </w:p>
    <w:p>
      <w:pPr>
        <w:pStyle w:val="LOnormal"/>
        <w:keepNext w:val="false"/>
        <w:keepLines w:val="false"/>
        <w:widowControl w:val="false"/>
        <w:shd w:val="clear" w:fill="auto"/>
        <w:spacing w:lineRule="auto" w:line="228" w:before="17" w:after="0"/>
        <w:ind w:left="12" w:right="-4" w:hanging="1"/>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 sucessão em geral. Sucessão legítima. Sucessão testamentária. Do inventário e da partilha.  Capacidade sucessória.  </w:t>
      </w:r>
    </w:p>
    <w:p>
      <w:pPr>
        <w:pStyle w:val="LOnormal"/>
        <w:keepNext w:val="false"/>
        <w:keepLines w:val="false"/>
        <w:widowControl w:val="false"/>
        <w:shd w:val="clear" w:fill="auto"/>
        <w:spacing w:lineRule="auto" w:line="218" w:before="629" w:after="0"/>
        <w:ind w:left="1264" w:right="1305" w:hanging="0"/>
        <w:jc w:val="center"/>
        <w:rPr>
          <w:rFonts w:ascii="Times New Roman" w:hAnsi="Times New Roman" w:eastAsia="Times New Roman" w:cs="Times New Roman"/>
          <w:b w:val="false"/>
          <w:b w:val="false"/>
          <w:i w:val="false"/>
          <w:i w:val="false"/>
          <w:caps w:val="false"/>
          <w:smallCaps w:val="false"/>
          <w:strike w:val="false"/>
          <w:dstrike w:val="false"/>
          <w:color w:val="00000A"/>
          <w:position w:val="0"/>
          <w:sz w:val="19"/>
          <w:sz w:val="19"/>
          <w:szCs w:val="19"/>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vertAlign w:val="baseline"/>
        </w:rPr>
      </w:r>
    </w:p>
    <w:p>
      <w:pPr>
        <w:pStyle w:val="LOnormal"/>
        <w:keepNext w:val="false"/>
        <w:keepLines w:val="false"/>
        <w:widowControl w:val="false"/>
        <w:shd w:val="clear" w:fill="auto"/>
        <w:spacing w:lineRule="auto" w:line="218" w:before="629"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5"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descr=""/>
                    <pic:cNvPicPr>
                      <a:picLocks noChangeAspect="1" noChangeArrowheads="1"/>
                    </pic:cNvPicPr>
                  </pic:nvPicPr>
                  <pic:blipFill>
                    <a:blip r:embed="rId6"/>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DIREITO DA CRIANÇA E DO ADOLESCENTE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vertAlign w:val="baseline"/>
        </w:rPr>
      </w:r>
    </w:p>
    <w:p>
      <w:pPr>
        <w:pStyle w:val="LOnormal"/>
        <w:keepNext w:val="false"/>
        <w:keepLines w:val="false"/>
        <w:widowControl w:val="false"/>
        <w:shd w:val="clear" w:fill="auto"/>
        <w:spacing w:lineRule="auto" w:line="240" w:before="0" w:after="0"/>
        <w:ind w:left="9"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Lei 8069/90, súmulas e jurisprudência correlata.  </w:t>
      </w:r>
    </w:p>
    <w:p>
      <w:pPr>
        <w:pStyle w:val="LOnormal"/>
        <w:keepNext w:val="false"/>
        <w:keepLines w:val="false"/>
        <w:widowControl w:val="false"/>
        <w:shd w:val="clear" w:fill="auto"/>
        <w:spacing w:lineRule="auto" w:line="240" w:before="607"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DIREITO PROCESSUAL CIVIL  </w:t>
      </w:r>
    </w:p>
    <w:p>
      <w:pPr>
        <w:pStyle w:val="LOnormal"/>
        <w:keepNext w:val="false"/>
        <w:keepLines w:val="false"/>
        <w:widowControl w:val="false"/>
        <w:shd w:val="clear" w:fill="auto"/>
        <w:spacing w:lineRule="auto" w:line="240" w:before="312" w:after="0"/>
        <w:ind w:left="21"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1.Teoria geral do processo.  </w:t>
      </w:r>
    </w:p>
    <w:p>
      <w:pPr>
        <w:pStyle w:val="LOnormal"/>
        <w:keepNext w:val="false"/>
        <w:keepLines w:val="false"/>
        <w:widowControl w:val="false"/>
        <w:shd w:val="clear" w:fill="auto"/>
        <w:spacing w:lineRule="auto" w:line="228" w:before="15" w:after="0"/>
        <w:ind w:left="7" w:right="-2"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w:t>
      </w:r>
    </w:p>
    <w:p>
      <w:pPr>
        <w:pStyle w:val="LOnormal"/>
        <w:keepNext w:val="false"/>
        <w:keepLines w:val="false"/>
        <w:widowControl w:val="false"/>
        <w:shd w:val="clear" w:fill="auto"/>
        <w:spacing w:lineRule="auto" w:line="228" w:before="5" w:after="0"/>
        <w:ind w:left="10" w:right="-5" w:hanging="1"/>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polo metodológico da ciência processual. Mutação do sistema jurídico brasileiro: evolução do  modelo casuístico-formal (Civil Law) para um modelo híbrido influenciado pelos precedentes.  Tutela jurisdicional. Jurisdição: conceito político e jurídico.  </w:t>
      </w:r>
    </w:p>
    <w:p>
      <w:pPr>
        <w:pStyle w:val="LOnormal"/>
        <w:keepNext w:val="false"/>
        <w:keepLines w:val="false"/>
        <w:widowControl w:val="false"/>
        <w:shd w:val="clear" w:fill="auto"/>
        <w:spacing w:lineRule="auto" w:line="228" w:before="25" w:after="0"/>
        <w:ind w:left="7" w:right="-8" w:firstLine="5"/>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Classificação. distinção entre a função jurisdicional e as demais funções estatais. Princípios.  5lassifcações.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5uradoria especial. Deveres das partes e seus procuradores.  Responsabilidade Civil Processual. Litisconsórcio: conceito, espécies e princípios. Defensoria  Pública e Código de Processo 5ivil de 2015: prerrogativas processuais e regulamentação.  Benefício da gratuidade de justiça. Regulamentação no Código de Processo Civil de 2015.  Intervenção de terceiros: Conceito, classificações e efeitos. Modalidades de intervenção de  terceiro: assistência, denunciação da lide, chamamento ao processo, incidente de  desconsideração da personalidade jurídica, </w:t>
      </w:r>
      <w:r>
        <w:rPr>
          <w:rFonts w:eastAsia="Times New Roman" w:cs="Times New Roman" w:ascii="Times New Roman" w:hAnsi="Times New Roman"/>
          <w:b w:val="false"/>
          <w:i/>
          <w:caps w:val="false"/>
          <w:smallCaps w:val="false"/>
          <w:strike w:val="false"/>
          <w:dstrike w:val="false"/>
          <w:color w:val="000009"/>
          <w:position w:val="0"/>
          <w:sz w:val="24"/>
          <w:sz w:val="24"/>
          <w:szCs w:val="24"/>
          <w:u w:val="none"/>
          <w:shd w:fill="auto" w:val="clear"/>
          <w:vertAlign w:val="baseline"/>
        </w:rPr>
        <w:t xml:space="preserve">amicuscuriae,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recurso de terceiro. Atos processuais:  classificação, princípios. Convenções processuais. Calendário processual. Forma, tempo e lugar  dos atos. Prazos processuais: contagem e regras de acordo com o Código de Processo 5ivil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  processo.  </w:t>
      </w:r>
    </w:p>
    <w:p>
      <w:pPr>
        <w:pStyle w:val="LOnormal"/>
        <w:keepNext w:val="false"/>
        <w:keepLines w:val="false"/>
        <w:widowControl w:val="false"/>
        <w:shd w:val="clear" w:fill="auto"/>
        <w:spacing w:lineRule="auto" w:line="240" w:before="320" w:after="0"/>
        <w:ind w:left="1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2.</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Processo de conhecimento. </w:t>
      </w:r>
    </w:p>
    <w:p>
      <w:pPr>
        <w:pStyle w:val="LOnormal"/>
        <w:keepNext w:val="false"/>
        <w:keepLines w:val="false"/>
        <w:widowControl w:val="false"/>
        <w:shd w:val="clear" w:fill="auto"/>
        <w:spacing w:lineRule="auto" w:line="228" w:before="15" w:after="0"/>
        <w:ind w:left="9" w:right="133" w:firstLine="15"/>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  </w:t>
      </w:r>
    </w:p>
    <w:p>
      <w:pPr>
        <w:pStyle w:val="LOnormal"/>
        <w:keepNext w:val="false"/>
        <w:keepLines w:val="false"/>
        <w:widowControl w:val="false"/>
        <w:shd w:val="clear" w:fill="auto"/>
        <w:spacing w:lineRule="auto" w:line="218" w:before="317"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6"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4" descr=""/>
                    <pic:cNvPicPr>
                      <a:picLocks noChangeAspect="1" noChangeArrowheads="1"/>
                    </pic:cNvPicPr>
                  </pic:nvPicPr>
                  <pic:blipFill>
                    <a:blip r:embed="rId7"/>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28" w:before="0" w:after="0"/>
        <w:ind w:left="7" w:right="137" w:firstLine="5"/>
        <w:jc w:val="both"/>
        <w:rPr>
          <w:rFonts w:ascii="Times New Roman" w:hAnsi="Times New Roman" w:eastAsia="Times New Roman" w:cs="Times New Roman"/>
          <w:b/>
          <w:b/>
          <w:i w:val="false"/>
          <w:i w:val="false"/>
          <w:caps w:val="false"/>
          <w:smallCaps w:val="false"/>
          <w:strike w:val="false"/>
          <w:dstrike w:val="false"/>
          <w:color w:val="000009"/>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vertAlign w:val="baseline"/>
        </w:rPr>
      </w:r>
    </w:p>
    <w:p>
      <w:pPr>
        <w:pStyle w:val="LOnormal"/>
        <w:keepNext w:val="false"/>
        <w:keepLines w:val="false"/>
        <w:widowControl w:val="false"/>
        <w:shd w:val="clear" w:fill="auto"/>
        <w:spacing w:lineRule="auto" w:line="228" w:before="0" w:after="0"/>
        <w:ind w:left="7" w:right="137" w:firstLine="5"/>
        <w:jc w:val="both"/>
        <w:rPr>
          <w:rFonts w:ascii="Times New Roman" w:hAnsi="Times New Roman" w:eastAsia="Times New Roman" w:cs="Times New Roman"/>
          <w:b/>
          <w:b/>
          <w:i w:val="false"/>
          <w:i w:val="false"/>
          <w:caps w:val="false"/>
          <w:smallCaps w:val="false"/>
          <w:strike w:val="false"/>
          <w:dstrike w:val="false"/>
          <w:color w:val="000009"/>
          <w:position w:val="0"/>
          <w:sz w:val="24"/>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vertAlign w:val="baseline"/>
        </w:rPr>
      </w:r>
    </w:p>
    <w:p>
      <w:pPr>
        <w:pStyle w:val="LOnormal"/>
        <w:keepNext w:val="false"/>
        <w:keepLines w:val="false"/>
        <w:widowControl w:val="false"/>
        <w:shd w:val="clear" w:fill="auto"/>
        <w:spacing w:lineRule="auto" w:line="228" w:before="0" w:after="0"/>
        <w:ind w:left="7" w:right="137" w:firstLine="5"/>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3.</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Dos processos nos Tribunais e os meios de impugnação das decisões judiciais. 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monocromático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Co julgamento dos recursos especial e extraordinários repetitivos.  </w:t>
      </w:r>
    </w:p>
    <w:p>
      <w:pPr>
        <w:pStyle w:val="LOnormal"/>
        <w:keepNext w:val="false"/>
        <w:keepLines w:val="false"/>
        <w:widowControl w:val="false"/>
        <w:shd w:val="clear" w:fill="auto"/>
        <w:spacing w:lineRule="auto" w:line="240" w:before="320" w:after="0"/>
        <w:ind w:left="10"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4.</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Processo de execução e cumprimento de sentença.  </w:t>
      </w:r>
    </w:p>
    <w:p>
      <w:pPr>
        <w:pStyle w:val="LOnormal"/>
        <w:keepNext w:val="false"/>
        <w:keepLines w:val="false"/>
        <w:widowControl w:val="false"/>
        <w:shd w:val="clear" w:fill="auto"/>
        <w:spacing w:lineRule="auto" w:line="228" w:before="15" w:after="0"/>
        <w:ind w:left="7" w:right="-8" w:firstLine="1"/>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 execução em geral. Das diversas espécies de execução. Da suspensão e da extinção do  processo de execução. Execução por quanta certa – autônoma e incidental. Da penhora. Das  formas de satisfação do direito do credor: da adjudicação, da alienação por iniciava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 pré executividade.  </w:t>
      </w:r>
    </w:p>
    <w:p>
      <w:pPr>
        <w:pStyle w:val="LOnormal"/>
        <w:keepNext w:val="false"/>
        <w:keepLines w:val="false"/>
        <w:widowControl w:val="false"/>
        <w:shd w:val="clear" w:fill="auto"/>
        <w:spacing w:lineRule="auto" w:line="240" w:before="322" w:after="0"/>
        <w:ind w:left="11"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5.</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Procedimentos especiais.  </w:t>
      </w:r>
    </w:p>
    <w:p>
      <w:pPr>
        <w:pStyle w:val="LOnormal"/>
        <w:keepNext w:val="false"/>
        <w:keepLines w:val="false"/>
        <w:widowControl w:val="false"/>
        <w:shd w:val="clear" w:fill="auto"/>
        <w:spacing w:lineRule="auto" w:line="228" w:before="15" w:after="0"/>
        <w:ind w:left="9" w:right="-6"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 às averbações, retificações e anotações no registro civil.  Ação de mandado de segurança individual.  </w:t>
      </w:r>
    </w:p>
    <w:p>
      <w:pPr>
        <w:pStyle w:val="LOnormal"/>
        <w:keepNext w:val="false"/>
        <w:keepLines w:val="false"/>
        <w:widowControl w:val="false"/>
        <w:shd w:val="clear" w:fill="auto"/>
        <w:spacing w:lineRule="auto" w:line="240" w:before="322" w:after="0"/>
        <w:ind w:left="12"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6.</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Processos coletivos: teoria geral e leis correlatas.  </w:t>
      </w:r>
    </w:p>
    <w:p>
      <w:pPr>
        <w:pStyle w:val="LOnormal"/>
        <w:keepNext w:val="false"/>
        <w:keepLines w:val="false"/>
        <w:widowControl w:val="false"/>
        <w:shd w:val="clear" w:fill="auto"/>
        <w:spacing w:lineRule="auto" w:line="240" w:before="310"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DIREITO PENAL  </w:t>
      </w:r>
    </w:p>
    <w:p>
      <w:pPr>
        <w:pStyle w:val="LOnormal"/>
        <w:keepNext w:val="false"/>
        <w:keepLines w:val="false"/>
        <w:widowControl w:val="false"/>
        <w:shd w:val="clear" w:fill="auto"/>
        <w:spacing w:lineRule="auto" w:line="235" w:before="312" w:after="0"/>
        <w:ind w:left="9" w:right="1669" w:firstLine="23"/>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 Conceito e características do direito Penal. Fontes do direito Penal. Aplicação da lei penal. Lei penal no tempo. Lei excepcional ou temporária.  2. Princípios constitucionais penais.  </w:t>
      </w:r>
    </w:p>
    <w:p>
      <w:pPr>
        <w:pStyle w:val="LOnormal"/>
        <w:keepNext w:val="false"/>
        <w:keepLines w:val="false"/>
        <w:widowControl w:val="false"/>
        <w:shd w:val="clear" w:fill="auto"/>
        <w:spacing w:lineRule="auto" w:line="235" w:before="19" w:after="0"/>
        <w:ind w:left="9" w:right="1657" w:firstLine="7"/>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3.Tipicidade. Tipicidade formal e tipicidade material. Elementares.  Consumação e tentativa. Resistência voluntária e arrependimento eficaz.  4. Teoria do erro jurídico-penal.  </w:t>
      </w:r>
    </w:p>
    <w:p>
      <w:pPr>
        <w:pStyle w:val="LOnormal"/>
        <w:keepNext w:val="false"/>
        <w:keepLines w:val="false"/>
        <w:widowControl w:val="false"/>
        <w:shd w:val="clear" w:fill="auto"/>
        <w:spacing w:lineRule="auto" w:line="240" w:before="17" w:after="0"/>
        <w:ind w:left="13"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5. Ilicitude. Causas excludentes da ilicitude. </w:t>
      </w:r>
    </w:p>
    <w:p>
      <w:pPr>
        <w:pStyle w:val="LOnormal"/>
        <w:keepNext w:val="false"/>
        <w:keepLines w:val="false"/>
        <w:widowControl w:val="false"/>
        <w:shd w:val="clear" w:fill="auto"/>
        <w:spacing w:lineRule="auto" w:line="240" w:before="17" w:after="0"/>
        <w:ind w:left="16"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vertAlign w:val="baseline"/>
        </w:rPr>
      </w:r>
    </w:p>
    <w:p>
      <w:pPr>
        <w:pStyle w:val="LOnormal"/>
        <w:keepNext w:val="false"/>
        <w:keepLines w:val="false"/>
        <w:widowControl w:val="false"/>
        <w:shd w:val="clear" w:fill="auto"/>
        <w:spacing w:lineRule="auto" w:line="218" w:before="137"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7"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descr=""/>
                    <pic:cNvPicPr>
                      <a:picLocks noChangeAspect="1" noChangeArrowheads="1"/>
                    </pic:cNvPicPr>
                  </pic:nvPicPr>
                  <pic:blipFill>
                    <a:blip r:embed="rId8"/>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40" w:before="0" w:after="0"/>
        <w:ind w:left="3646"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4"/>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vertAlign w:val="baseline"/>
        </w:rPr>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6. Culpabilidade. Causas excludentes da culpabilidade.  </w:t>
      </w:r>
    </w:p>
    <w:p>
      <w:pPr>
        <w:pStyle w:val="LOnormal"/>
        <w:keepNext w:val="false"/>
        <w:keepLines w:val="false"/>
        <w:widowControl w:val="false"/>
        <w:shd w:val="clear" w:fill="auto"/>
        <w:spacing w:lineRule="auto" w:line="240" w:before="15" w:after="0"/>
        <w:ind w:left="11"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7. Arrependimento posterior.  </w:t>
      </w:r>
    </w:p>
    <w:p>
      <w:pPr>
        <w:pStyle w:val="LOnormal"/>
        <w:keepNext w:val="false"/>
        <w:keepLines w:val="false"/>
        <w:widowControl w:val="false"/>
        <w:shd w:val="clear" w:fill="auto"/>
        <w:spacing w:lineRule="auto" w:line="240" w:before="15" w:after="0"/>
        <w:ind w:left="19"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8. Condições objetivas de punibilidade e escusas absolutórias.  </w:t>
      </w:r>
    </w:p>
    <w:p>
      <w:pPr>
        <w:pStyle w:val="LOnormal"/>
        <w:keepNext w:val="false"/>
        <w:keepLines w:val="false"/>
        <w:widowControl w:val="false"/>
        <w:shd w:val="clear" w:fill="auto"/>
        <w:spacing w:lineRule="auto" w:line="240" w:before="17" w:after="0"/>
        <w:ind w:left="13"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9. Concurso de pessoas.  </w:t>
      </w:r>
    </w:p>
    <w:p>
      <w:pPr>
        <w:pStyle w:val="LOnormal"/>
        <w:keepNext w:val="false"/>
        <w:keepLines w:val="false"/>
        <w:widowControl w:val="false"/>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10. Concurso de crimes. </w:t>
      </w:r>
    </w:p>
    <w:p>
      <w:pPr>
        <w:pStyle w:val="LOnormal"/>
        <w:keepNext w:val="false"/>
        <w:keepLines w:val="false"/>
        <w:widowControl w:val="false"/>
        <w:shd w:val="clear" w:fill="auto"/>
        <w:spacing w:lineRule="auto" w:line="228" w:before="0" w:after="0"/>
        <w:ind w:left="12" w:right="1648" w:firstLine="2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11. Penas privativas de liberdade, restritivas de direitos e de multa. Cominação  e aplicação da pena. Efeitos da condenação. Suspensão condicional da pena  ("</w:t>
      </w:r>
      <w:r>
        <w:rPr>
          <w:rFonts w:eastAsia="Times New Roman" w:cs="Times New Roman" w:ascii="Times New Roman" w:hAnsi="Times New Roman"/>
          <w:b w:val="false"/>
          <w:i/>
          <w:caps w:val="false"/>
          <w:smallCaps w:val="false"/>
          <w:strike w:val="false"/>
          <w:dstrike w:val="false"/>
          <w:color w:val="000009"/>
          <w:position w:val="0"/>
          <w:sz w:val="24"/>
          <w:sz w:val="24"/>
          <w:szCs w:val="24"/>
          <w:u w:val="none"/>
          <w:shd w:fill="auto" w:val="clear"/>
          <w:vertAlign w:val="baseline"/>
        </w:rPr>
        <w:t>sursis</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 Medidas de segurança.  </w:t>
      </w:r>
    </w:p>
    <w:p>
      <w:pPr>
        <w:pStyle w:val="LOnormal"/>
        <w:keepNext w:val="false"/>
        <w:keepLines w:val="false"/>
        <w:widowControl w:val="false"/>
        <w:shd w:val="clear" w:fill="auto"/>
        <w:spacing w:lineRule="auto" w:line="228" w:before="24" w:after="0"/>
        <w:ind w:left="9" w:right="1670" w:firstLine="23"/>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12. Regimes de cumprimento de pena. Progressão e regressão de regime.  Livramento condicional.  </w:t>
      </w:r>
    </w:p>
    <w:p>
      <w:pPr>
        <w:pStyle w:val="LOnormal"/>
        <w:keepNext w:val="false"/>
        <w:keepLines w:val="false"/>
        <w:widowControl w:val="false"/>
        <w:shd w:val="clear" w:fill="auto"/>
        <w:spacing w:lineRule="auto" w:line="240" w:before="25" w:after="0"/>
        <w:ind w:left="32"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13. Extinção da punibilidade. Prescrição penal.  </w:t>
      </w:r>
    </w:p>
    <w:p>
      <w:pPr>
        <w:pStyle w:val="LOnormal"/>
        <w:keepNext w:val="false"/>
        <w:keepLines w:val="false"/>
        <w:widowControl w:val="false"/>
        <w:shd w:val="clear" w:fill="auto"/>
        <w:spacing w:lineRule="auto" w:line="228" w:before="15" w:after="0"/>
        <w:ind w:left="32" w:right="342"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14. Crimes contra a pessoa. Crimes contra o patrimônio. Crimes contra a dignidade sexual.  15. Crimes contra a Administração Pública.  </w:t>
      </w:r>
    </w:p>
    <w:p>
      <w:pPr>
        <w:pStyle w:val="LOnormal"/>
        <w:keepNext w:val="false"/>
        <w:keepLines w:val="false"/>
        <w:widowControl w:val="false"/>
        <w:shd w:val="clear" w:fill="auto"/>
        <w:spacing w:lineRule="auto" w:line="240" w:before="23" w:after="0"/>
        <w:ind w:left="32" w:right="1971"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16. Crimes tipificados no Código Brasileiro de Trânsito (Lei n. 9.503/97).  17. Crimes hediondos (Lei n 8.072/90).  </w:t>
      </w:r>
    </w:p>
    <w:p>
      <w:pPr>
        <w:pStyle w:val="LOnormal"/>
        <w:keepNext w:val="false"/>
        <w:keepLines w:val="false"/>
        <w:widowControl w:val="false"/>
        <w:shd w:val="clear" w:fill="auto"/>
        <w:spacing w:lineRule="auto" w:line="240" w:before="8" w:after="0"/>
        <w:ind w:left="32"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18. Crimes tipicados na Lei n 11.340/06.  </w:t>
      </w:r>
    </w:p>
    <w:p>
      <w:pPr>
        <w:pStyle w:val="LOnormal"/>
        <w:keepNext w:val="false"/>
        <w:keepLines w:val="false"/>
        <w:widowControl w:val="false"/>
        <w:shd w:val="clear" w:fill="auto"/>
        <w:spacing w:lineRule="auto" w:line="240" w:before="17" w:after="0"/>
        <w:ind w:left="13" w:right="1297" w:firstLine="19"/>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19. Crimes tipificados no Estatuto da Criança e do Adolescente (Lei n 8.069/90).  20. Crimes tipificados na Lei n 11.343/06.  </w:t>
      </w:r>
    </w:p>
    <w:p>
      <w:pPr>
        <w:pStyle w:val="LOnormal"/>
        <w:keepNext w:val="false"/>
        <w:keepLines w:val="false"/>
        <w:widowControl w:val="false"/>
        <w:shd w:val="clear" w:fill="auto"/>
        <w:spacing w:lineRule="auto" w:line="240" w:before="9" w:after="0"/>
        <w:ind w:left="12"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Crimes tipificados no Estatuto do desarmamento (Lei n 10.826/03).  </w:t>
      </w:r>
    </w:p>
    <w:p>
      <w:pPr>
        <w:pStyle w:val="LOnormal"/>
        <w:keepNext w:val="false"/>
        <w:keepLines w:val="false"/>
        <w:widowControl w:val="false"/>
        <w:shd w:val="clear" w:fill="auto"/>
        <w:spacing w:lineRule="auto" w:line="240" w:before="312" w:after="0"/>
        <w:ind w:left="0" w:right="0"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DIREITO PROCESSUAL PENAL  </w:t>
      </w:r>
    </w:p>
    <w:p>
      <w:pPr>
        <w:pStyle w:val="LOnormal"/>
        <w:keepNext w:val="false"/>
        <w:keepLines w:val="false"/>
        <w:widowControl w:val="false"/>
        <w:shd w:val="clear" w:fill="auto"/>
        <w:spacing w:lineRule="auto" w:line="228" w:before="312" w:after="0"/>
        <w:ind w:left="9" w:right="246" w:firstLine="37"/>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 Sistemas processuais penais. Princípios processuais penais. Princípios constitucionais.  Aplicação e interpretação da lei processual. Norma Processual Penal: fonte e eficácia. 2.  Persecução penal. Inquérito policial e outros procedimentos preparatórios da ação penal. 3.  Arquivamento e desarquivamento de inquérito policial e peças de informação. 4. Condições  da ação. Pressupostos processuais.  </w:t>
      </w:r>
    </w:p>
    <w:p>
      <w:pPr>
        <w:pStyle w:val="LOnormal"/>
        <w:keepNext w:val="false"/>
        <w:keepLines w:val="false"/>
        <w:widowControl w:val="false"/>
        <w:shd w:val="clear" w:fill="auto"/>
        <w:spacing w:lineRule="auto" w:line="228" w:before="25" w:after="0"/>
        <w:ind w:left="12" w:right="535" w:firstLine="15"/>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5. Ação penal pública. Ação penal privada. Ação penal privada subsidiária da pública. 6.  Competência. Jurisdição.  </w:t>
      </w:r>
    </w:p>
    <w:p>
      <w:pPr>
        <w:pStyle w:val="LOnormal"/>
        <w:keepNext w:val="false"/>
        <w:keepLines w:val="false"/>
        <w:widowControl w:val="false"/>
        <w:shd w:val="clear" w:fill="auto"/>
        <w:spacing w:lineRule="auto" w:line="240" w:before="25" w:after="0"/>
        <w:ind w:left="25"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7. Prova.  </w:t>
      </w:r>
    </w:p>
    <w:p>
      <w:pPr>
        <w:pStyle w:val="LOnormal"/>
        <w:keepNext w:val="false"/>
        <w:keepLines w:val="false"/>
        <w:widowControl w:val="false"/>
        <w:shd w:val="clear" w:fill="auto"/>
        <w:spacing w:lineRule="auto" w:line="240" w:before="15" w:after="0"/>
        <w:ind w:left="34"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8. Sujeitos do processo.  </w:t>
      </w:r>
    </w:p>
    <w:p>
      <w:pPr>
        <w:pStyle w:val="LOnormal"/>
        <w:keepNext w:val="false"/>
        <w:keepLines w:val="false"/>
        <w:widowControl w:val="false"/>
        <w:shd w:val="clear" w:fill="auto"/>
        <w:spacing w:lineRule="auto" w:line="228" w:before="17" w:after="0"/>
        <w:ind w:left="8" w:right="136" w:firstLine="19"/>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9. Fatos e atos processuais. Citação, notificação e intimação. Teoria geral do procedimento.  Procedimento ordinário, sumário e sumaríssimo. Procedimentos especiais. Procedimento dos  Juizados Especiais Criminais (Lei n° 9.099/95). Procedimento dos crimes dolosos contra a  vida. Procedimento da Lei de Violência doméstica (Lei n 11.340/06).  </w:t>
      </w:r>
    </w:p>
    <w:p>
      <w:pPr>
        <w:pStyle w:val="LOnormal"/>
        <w:keepNext w:val="false"/>
        <w:keepLines w:val="false"/>
        <w:widowControl w:val="false"/>
        <w:shd w:val="clear" w:fill="auto"/>
        <w:spacing w:lineRule="auto" w:line="240" w:before="25" w:after="0"/>
        <w:ind w:left="47"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10. Prisão processual e liberdade.  </w:t>
      </w:r>
    </w:p>
    <w:p>
      <w:pPr>
        <w:pStyle w:val="LOnormal"/>
        <w:keepNext w:val="false"/>
        <w:keepLines w:val="false"/>
        <w:widowControl w:val="false"/>
        <w:shd w:val="clear" w:fill="auto"/>
        <w:spacing w:lineRule="auto" w:line="240" w:before="15" w:after="0"/>
        <w:ind w:left="47"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11. Sentença Penal. Efeitos da condenação.  </w:t>
      </w:r>
    </w:p>
    <w:p>
      <w:pPr>
        <w:pStyle w:val="LOnormal"/>
        <w:keepNext w:val="false"/>
        <w:keepLines w:val="false"/>
        <w:widowControl w:val="false"/>
        <w:shd w:val="clear" w:fill="auto"/>
        <w:spacing w:lineRule="auto" w:line="240" w:before="17" w:after="0"/>
        <w:ind w:left="47"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12. Recursos em matéria criminal e na execução penal  </w:t>
      </w:r>
    </w:p>
    <w:p>
      <w:pPr>
        <w:pStyle w:val="LOnormal"/>
        <w:keepNext w:val="false"/>
        <w:keepLines w:val="false"/>
        <w:widowControl w:val="false"/>
        <w:shd w:val="clear" w:fill="auto"/>
        <w:spacing w:lineRule="auto" w:line="240" w:before="15" w:after="0"/>
        <w:ind w:left="47"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13. Coisa julgada penal. Preclusão.  </w:t>
      </w:r>
    </w:p>
    <w:p>
      <w:pPr>
        <w:pStyle w:val="LOnormal"/>
        <w:keepNext w:val="false"/>
        <w:keepLines w:val="false"/>
        <w:widowControl w:val="false"/>
        <w:shd w:val="clear" w:fill="auto"/>
        <w:spacing w:lineRule="auto" w:line="240" w:before="15" w:after="0"/>
        <w:ind w:left="47"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14. Revisão criminal.  </w:t>
      </w:r>
    </w:p>
    <w:p>
      <w:pPr>
        <w:pStyle w:val="LOnormal"/>
        <w:keepNext w:val="false"/>
        <w:keepLines w:val="false"/>
        <w:widowControl w:val="false"/>
        <w:shd w:val="clear" w:fill="auto"/>
        <w:spacing w:lineRule="auto" w:line="228" w:before="17" w:after="0"/>
        <w:ind w:left="10" w:right="475" w:firstLine="37"/>
        <w:jc w:val="both"/>
        <w:rPr>
          <w:rFonts w:ascii="Times New Roman" w:hAnsi="Times New Roman" w:eastAsia="Times New Roman" w:cs="Times New Roman"/>
          <w:b w:val="false"/>
          <w:b w:val="false"/>
          <w:i w:val="false"/>
          <w:i w:val="false"/>
          <w:caps w:val="false"/>
          <w:smallCaps w:val="false"/>
          <w:strike w:val="false"/>
          <w:dstrike w:val="false"/>
          <w:color w:val="00000A"/>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24"/>
          <w:sz w:val="24"/>
          <w:szCs w:val="24"/>
          <w:u w:val="none"/>
          <w:shd w:fill="auto" w:val="clear"/>
          <w:vertAlign w:val="baseline"/>
        </w:rPr>
        <w:t xml:space="preserve">15. Da Execução da Sentença. Dos Incidentes da Execução. Do Indulto, da comutação da  Pena, da Anista e da Reabilitação. Da Execução das Medidas de Segurança.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constitucional. Ação direta de inconstitucionalidade. Ação declaratória de constitucionalidade. </w:t>
      </w:r>
    </w:p>
    <w:p>
      <w:pPr>
        <w:pStyle w:val="LOnormal"/>
        <w:keepNext w:val="false"/>
        <w:keepLines w:val="false"/>
        <w:widowControl w:val="false"/>
        <w:shd w:val="clear" w:fill="auto"/>
        <w:spacing w:lineRule="auto" w:line="218" w:before="280"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p>
      <w:pPr>
        <w:pStyle w:val="LOnormal"/>
        <w:keepNext w:val="false"/>
        <w:keepLines w:val="false"/>
        <w:widowControl w:val="false"/>
        <w:shd w:val="clear" w:fill="auto"/>
        <w:spacing w:lineRule="auto" w:line="240" w:before="0" w:after="0"/>
        <w:ind w:left="3646" w:right="0" w:hanging="0"/>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drawing>
          <wp:inline distT="0" distB="0" distL="0" distR="0">
            <wp:extent cx="1109980" cy="756920"/>
            <wp:effectExtent l="0" t="0" r="0" b="0"/>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9"/>
                    <a:stretch>
                      <a:fillRect/>
                    </a:stretch>
                  </pic:blipFill>
                  <pic:spPr bwMode="auto">
                    <a:xfrm>
                      <a:off x="0" y="0"/>
                      <a:ext cx="1109980" cy="756920"/>
                    </a:xfrm>
                    <a:prstGeom prst="rect">
                      <a:avLst/>
                    </a:prstGeom>
                  </pic:spPr>
                </pic:pic>
              </a:graphicData>
            </a:graphic>
          </wp:inline>
        </w:drawing>
      </w:r>
    </w:p>
    <w:p>
      <w:pPr>
        <w:pStyle w:val="LOnormal"/>
        <w:keepNext w:val="false"/>
        <w:keepLines w:val="false"/>
        <w:widowControl w:val="false"/>
        <w:shd w:val="clear" w:fill="auto"/>
        <w:spacing w:lineRule="auto" w:line="228" w:before="320" w:after="0"/>
        <w:ind w:left="779" w:right="803" w:hanging="0"/>
        <w:jc w:val="both"/>
        <w:rPr>
          <w:rFonts w:ascii="Times New Roman" w:hAnsi="Times New Roman" w:eastAsia="Times New Roman" w:cs="Times New Roman"/>
          <w:b/>
          <w:b/>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DIREITO CONSTITUCIONAL E PRINCÍPIOS INSTITUCIONAIS DA  DEFENSORIA PÚBLICA  </w:t>
      </w:r>
    </w:p>
    <w:p>
      <w:pPr>
        <w:pStyle w:val="LOnormal"/>
        <w:keepNext w:val="false"/>
        <w:keepLines w:val="false"/>
        <w:widowControl w:val="false"/>
        <w:shd w:val="clear" w:fill="auto"/>
        <w:spacing w:lineRule="auto" w:line="228" w:before="318" w:after="0"/>
        <w:ind w:left="7" w:right="36" w:firstLine="13"/>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1.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Constituição da República Federativa do Brasil de 1988. Princípios fundamentais.  Aplicabilidade das normas constitucionais: normas de eficácia plena, conta e limitada. Normas  programáticas.  </w:t>
      </w:r>
    </w:p>
    <w:p>
      <w:pPr>
        <w:pStyle w:val="LOnormal"/>
        <w:keepNext w:val="false"/>
        <w:keepLines w:val="false"/>
        <w:widowControl w:val="false"/>
        <w:shd w:val="clear" w:fill="auto"/>
        <w:spacing w:lineRule="auto" w:line="228" w:before="25" w:after="0"/>
        <w:ind w:left="12" w:right="35" w:hanging="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2.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Poder Constituinte. Controle de constitucionalidade das leis. Emenda, reforma e revisão </w:t>
      </w:r>
    </w:p>
    <w:p>
      <w:pPr>
        <w:pStyle w:val="LOnormal"/>
        <w:keepNext w:val="false"/>
        <w:keepLines w:val="false"/>
        <w:widowControl w:val="false"/>
        <w:shd w:val="clear" w:fill="auto"/>
        <w:spacing w:lineRule="auto" w:line="242" w:before="0" w:after="0"/>
        <w:ind w:left="9" w:right="-8" w:firstLine="7"/>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3. Direitos e garantias fundamentais. Direitos e deveres individuais e coletivos. Direitos sociais.  4. Da Nacionalidade – dos direitos políticos.  </w:t>
      </w:r>
    </w:p>
    <w:p>
      <w:pPr>
        <w:pStyle w:val="LOnormal"/>
        <w:keepNext w:val="false"/>
        <w:keepLines w:val="false"/>
        <w:widowControl w:val="false"/>
        <w:shd w:val="clear" w:fill="auto"/>
        <w:spacing w:lineRule="auto" w:line="228" w:before="7" w:after="0"/>
        <w:ind w:left="12" w:right="-4" w:firstLine="1"/>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5. Organização político-administrativa do Estado. Estado federal brasileiro. União, Estados,  distrito Federal, Municípios e Territórios.  </w:t>
      </w:r>
    </w:p>
    <w:p>
      <w:pPr>
        <w:pStyle w:val="LOnormal"/>
        <w:keepNext w:val="false"/>
        <w:keepLines w:val="false"/>
        <w:widowControl w:val="false"/>
        <w:shd w:val="clear" w:fill="auto"/>
        <w:spacing w:lineRule="auto" w:line="240" w:before="25" w:after="0"/>
        <w:ind w:left="16" w:right="0" w:hanging="0"/>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6. Administração pública. Disposições gerais. Servidores públicos.  </w:t>
      </w:r>
    </w:p>
    <w:p>
      <w:pPr>
        <w:pStyle w:val="LOnormal"/>
        <w:keepNext w:val="false"/>
        <w:keepLines w:val="false"/>
        <w:widowControl w:val="false"/>
        <w:shd w:val="clear" w:fill="auto"/>
        <w:spacing w:lineRule="auto" w:line="228" w:before="17" w:after="0"/>
        <w:ind w:left="7" w:right="-3" w:firstLine="1"/>
        <w:jc w:val="both"/>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9"/>
          <w:position w:val="0"/>
          <w:sz w:val="24"/>
          <w:sz w:val="24"/>
          <w:szCs w:val="24"/>
          <w:u w:val="none"/>
          <w:shd w:fill="auto" w:val="clear"/>
          <w:vertAlign w:val="baseline"/>
        </w:rPr>
        <w:t xml:space="preserve">7. </w:t>
      </w: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 xml:space="preserve">Da organização dos poderes. Poder Executivo: atribuições e responsabilidades. Poder  regulamentar e medidas provisórias.  </w:t>
      </w:r>
    </w:p>
    <w:p>
      <w:pPr>
        <w:pStyle w:val="LOnormal"/>
        <w:keepNext w:val="false"/>
        <w:keepLines w:val="false"/>
        <w:widowControl w:val="false"/>
        <w:shd w:val="clear" w:fill="auto"/>
        <w:spacing w:lineRule="auto" w:line="228" w:before="25" w:after="0"/>
        <w:ind w:left="9" w:right="-6" w:firstLine="9"/>
        <w:jc w:val="both"/>
        <w:rPr>
          <w:rFonts w:ascii="Times New Roman" w:hAnsi="Times New Roman" w:eastAsia="Times New Roman" w:cs="Times New Roman"/>
          <w:b w:val="false"/>
          <w:b w:val="false"/>
          <w:i w:val="false"/>
          <w:i w:val="false"/>
          <w:caps w:val="false"/>
          <w:smallCaps w:val="false"/>
          <w:strike w:val="false"/>
          <w:dstrike w:val="false"/>
          <w:color w:val="000009"/>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9"/>
          <w:position w:val="0"/>
          <w:sz w:val="24"/>
          <w:sz w:val="24"/>
          <w:szCs w:val="24"/>
          <w:u w:val="none"/>
          <w:shd w:fill="auto" w:val="clear"/>
          <w:vertAlign w:val="baseline"/>
        </w:rPr>
        <w:t>8. Poder Legislativo: Estrutura, funcionamento e atribuições. Processo legislativo. Fiscalização  contábil, financeira e orçamentária. Comissões parlamentares de inquérito. 9. Poder Judiciário:  Disposições gerais. Órgãos do poder judiciário: organização e competências 10. Funções  essenciais a justiça: Ministério Público. Advocacia Pública. Advocacia 11. Defensoria Pública.  Emenda constitucional nº 80/2014. Lei complementar 80/94. Lei complementar 132/09. 12.  Direitos Humanos e o papel da Defensoria Pública.</w:t>
      </w:r>
    </w:p>
    <w:p>
      <w:pPr>
        <w:pStyle w:val="LOnormal"/>
        <w:spacing w:lineRule="auto" w:line="228"/>
        <w:jc w:val="left"/>
        <w:rPr/>
      </w:pPr>
      <w:r>
        <w:rPr/>
      </w:r>
    </w:p>
    <w:p>
      <w:pPr>
        <w:pStyle w:val="LOnormal"/>
        <w:keepNext w:val="false"/>
        <w:keepLines w:val="false"/>
        <w:widowControl w:val="false"/>
        <w:shd w:val="clear" w:fill="auto"/>
        <w:spacing w:lineRule="auto" w:line="228" w:before="318" w:after="0"/>
        <w:ind w:left="7" w:right="36" w:firstLine="13"/>
        <w:jc w:val="both"/>
        <w:rPr>
          <w:rFonts w:ascii="Times New Roman" w:hAnsi="Times New Roman" w:eastAsia="Times New Roman" w:cs="Times New Roman"/>
          <w:b/>
          <w:b/>
          <w:color w:val="000009"/>
          <w:sz w:val="24"/>
          <w:szCs w:val="24"/>
        </w:rPr>
      </w:pPr>
      <w:r>
        <w:rPr>
          <w:rFonts w:eastAsia="Times New Roman" w:cs="Times New Roman" w:ascii="Times New Roman" w:hAnsi="Times New Roman"/>
          <w:b/>
          <w:color w:val="000009"/>
          <w:sz w:val="24"/>
          <w:szCs w:val="24"/>
        </w:rPr>
        <w:t>DIREITO DE MINORIAS E VULNERABILIZADOS.</w:t>
      </w:r>
    </w:p>
    <w:p>
      <w:pPr>
        <w:pStyle w:val="LOnormal"/>
        <w:keepNext w:val="false"/>
        <w:keepLines w:val="false"/>
        <w:widowControl w:val="false"/>
        <w:shd w:val="clear" w:fill="auto"/>
        <w:spacing w:lineRule="auto" w:line="240" w:before="317" w:after="0"/>
        <w:ind w:left="7" w:right="36" w:firstLine="13"/>
        <w:contextualSpacing/>
        <w:jc w:val="both"/>
        <w:rPr/>
      </w:pPr>
      <w:r>
        <w:rPr>
          <w:rFonts w:eastAsia="Times New Roman" w:cs="Times New Roman" w:ascii="Times New Roman" w:hAnsi="Times New Roman"/>
          <w:color w:val="000009"/>
          <w:sz w:val="24"/>
          <w:szCs w:val="24"/>
        </w:rPr>
        <w:t>1.    Direitos das mulheres;</w:t>
      </w:r>
    </w:p>
    <w:p>
      <w:pPr>
        <w:pStyle w:val="LOnormal"/>
        <w:widowControl w:val="false"/>
        <w:shd w:val="clear" w:fill="auto"/>
        <w:spacing w:lineRule="auto" w:line="240" w:before="317" w:after="0"/>
        <w:ind w:left="7" w:right="36" w:firstLine="13"/>
        <w:contextualSpacing/>
        <w:jc w:val="both"/>
        <w:rPr/>
      </w:pPr>
      <w:r>
        <w:rPr>
          <w:rFonts w:eastAsia="Times New Roman" w:cs="Times New Roman" w:ascii="Times New Roman" w:hAnsi="Times New Roman"/>
          <w:color w:val="000009"/>
          <w:sz w:val="24"/>
          <w:szCs w:val="24"/>
        </w:rPr>
        <w:t>2.    Direitos da População LGBTQIA+;</w:t>
      </w:r>
    </w:p>
    <w:p>
      <w:pPr>
        <w:pStyle w:val="LOnormal"/>
        <w:widowControl w:val="false"/>
        <w:shd w:val="clear" w:fill="auto"/>
        <w:spacing w:lineRule="auto" w:line="240" w:before="317" w:after="0"/>
        <w:ind w:left="7" w:right="36" w:firstLine="13"/>
        <w:contextualSpacing/>
        <w:jc w:val="both"/>
        <w:rPr/>
      </w:pPr>
      <w:r>
        <w:rPr>
          <w:rFonts w:eastAsia="Times New Roman" w:cs="Times New Roman" w:ascii="Times New Roman" w:hAnsi="Times New Roman"/>
          <w:color w:val="000009"/>
          <w:sz w:val="24"/>
          <w:szCs w:val="24"/>
        </w:rPr>
        <w:t>3.    Direitos da População negra;</w:t>
      </w:r>
    </w:p>
    <w:p>
      <w:pPr>
        <w:pStyle w:val="LOnormal"/>
        <w:widowControl w:val="false"/>
        <w:shd w:val="clear" w:fill="auto"/>
        <w:spacing w:lineRule="auto" w:line="240" w:before="317" w:after="0"/>
        <w:ind w:left="7" w:right="36" w:firstLine="13"/>
        <w:contextualSpacing/>
        <w:jc w:val="both"/>
        <w:rPr/>
      </w:pPr>
      <w:r>
        <w:rPr>
          <w:rFonts w:eastAsia="Times New Roman" w:cs="Times New Roman" w:ascii="Times New Roman" w:hAnsi="Times New Roman"/>
          <w:color w:val="000009"/>
          <w:sz w:val="24"/>
          <w:szCs w:val="24"/>
        </w:rPr>
        <w:t>4.    Direitos de Indígenas;</w:t>
      </w:r>
    </w:p>
    <w:p>
      <w:pPr>
        <w:pStyle w:val="LOnormal"/>
        <w:widowControl w:val="false"/>
        <w:shd w:val="clear" w:fill="auto"/>
        <w:spacing w:lineRule="auto" w:line="240" w:before="317" w:after="0"/>
        <w:ind w:left="7" w:right="36" w:firstLine="13"/>
        <w:contextualSpacing/>
        <w:jc w:val="both"/>
        <w:rPr/>
      </w:pPr>
      <w:r>
        <w:rPr>
          <w:rFonts w:eastAsia="Times New Roman" w:cs="Times New Roman" w:ascii="Times New Roman" w:hAnsi="Times New Roman"/>
          <w:color w:val="000009"/>
          <w:sz w:val="24"/>
          <w:szCs w:val="24"/>
        </w:rPr>
        <w:t>5.    Direitos de Quilombolas;</w:t>
      </w:r>
    </w:p>
    <w:p>
      <w:pPr>
        <w:pStyle w:val="LOnormal"/>
        <w:widowControl w:val="false"/>
        <w:shd w:val="clear" w:fill="auto"/>
        <w:spacing w:lineRule="auto" w:line="240" w:before="317" w:after="0"/>
        <w:ind w:left="7" w:right="36" w:firstLine="13"/>
        <w:contextualSpacing/>
        <w:jc w:val="both"/>
        <w:rPr/>
      </w:pPr>
      <w:r>
        <w:rPr>
          <w:rFonts w:eastAsia="Times New Roman" w:cs="Times New Roman" w:ascii="Times New Roman" w:hAnsi="Times New Roman"/>
          <w:color w:val="000009"/>
          <w:sz w:val="24"/>
          <w:szCs w:val="24"/>
        </w:rPr>
        <w:t>6.    Direitos das Pessoas com Deficiência.</w:t>
      </w:r>
    </w:p>
    <w:p>
      <w:pPr>
        <w:pStyle w:val="LOnormal"/>
        <w:keepNext w:val="false"/>
        <w:keepLines w:val="false"/>
        <w:widowControl w:val="false"/>
        <w:shd w:val="clear" w:fill="auto"/>
        <w:spacing w:lineRule="auto" w:line="240" w:before="25" w:after="0"/>
        <w:ind w:left="9" w:right="-6" w:firstLine="9"/>
        <w:jc w:val="center"/>
        <w:rPr/>
      </w:pPr>
      <w:r>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28" w:before="25" w:after="0"/>
        <w:ind w:left="9" w:right="-6" w:firstLine="9"/>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Arial" w:cs="Arial"/>
          <w:b w:val="false"/>
          <w:i w:val="false"/>
          <w:caps w:val="false"/>
          <w:smallCaps w:val="false"/>
          <w:strike w:val="false"/>
          <w:dstrike w:val="false"/>
          <w:color w:val="000000"/>
          <w:position w:val="0"/>
          <w:sz w:val="22"/>
          <w:sz w:val="22"/>
          <w:szCs w:val="22"/>
          <w:u w:val="none"/>
          <w:vertAlign w:val="baseline"/>
        </w:rPr>
      </w:r>
    </w:p>
    <w:p>
      <w:pPr>
        <w:pStyle w:val="LOnormal"/>
        <w:keepNext w:val="false"/>
        <w:keepLines w:val="false"/>
        <w:widowControl w:val="false"/>
        <w:shd w:val="clear" w:fill="auto"/>
        <w:spacing w:lineRule="auto" w:line="218" w:before="280" w:after="0"/>
        <w:ind w:left="1264" w:right="1305" w:hanging="0"/>
        <w:jc w:val="center"/>
        <w:rPr>
          <w:rFonts w:ascii="Arial" w:hAnsi="Arial" w:eastAsia="Arial" w:cs="Arial"/>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Rua Hermes da Fonseca, s/n, centro – São João dos Patos / MA – CEP 65665-000 Telefone: (99) 3551- 2953 – Email: </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single"/>
          <w:shd w:fill="auto" w:val="clear"/>
          <w:vertAlign w:val="baseline"/>
        </w:rPr>
        <w:t>nucleosaojoaodospatos@ma.def.br</w:t>
      </w:r>
      <w:r>
        <w:rPr>
          <w:rFonts w:eastAsia="Times New Roman" w:cs="Times New Roman" w:ascii="Times New Roman" w:hAnsi="Times New Roman"/>
          <w:b w:val="false"/>
          <w:i w:val="false"/>
          <w:caps w:val="false"/>
          <w:smallCaps w:val="false"/>
          <w:strike w:val="false"/>
          <w:dstrike w:val="false"/>
          <w:color w:val="000080"/>
          <w:position w:val="0"/>
          <w:sz w:val="19"/>
          <w:sz w:val="19"/>
          <w:szCs w:val="19"/>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9"/>
          <w:sz w:val="19"/>
          <w:szCs w:val="19"/>
          <w:u w:val="none"/>
          <w:shd w:fill="auto" w:val="clear"/>
          <w:vertAlign w:val="baseline"/>
        </w:rPr>
        <w:t xml:space="preserve">Site: defensoria.ma.def.br </w:t>
      </w:r>
    </w:p>
    <w:sectPr>
      <w:type w:val="nextPage"/>
      <w:pgSz w:w="11906" w:h="16820"/>
      <w:pgMar w:left="1434" w:right="1337" w:header="0" w:top="720" w:footer="0" w:bottom="758"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pt-BR" w:eastAsia="zh-CN" w:bidi="hi-IN"/>
    </w:rPr>
  </w:style>
  <w:style w:type="paragraph" w:styleId="Ttulo1">
    <w:name w:val="Heading 1"/>
    <w:basedOn w:val="LOnormal"/>
    <w:next w:val="LOnormal"/>
    <w:qFormat/>
    <w:pPr>
      <w:keepNext w:val="true"/>
      <w:keepLines/>
      <w:widowControl/>
      <w:shd w:val="clear" w:fill="auto"/>
      <w:spacing w:lineRule="auto" w:line="240" w:before="480" w:after="120"/>
      <w:ind w:left="0" w:right="0" w:hanging="0"/>
      <w:jc w:val="left"/>
    </w:pPr>
    <w:rPr>
      <w:rFonts w:ascii="Arial" w:hAnsi="Arial" w:eastAsia="Arial" w:cs="Arial"/>
      <w:b/>
      <w:i w:val="false"/>
      <w:caps w:val="false"/>
      <w:smallCaps w:val="false"/>
      <w:strike w:val="false"/>
      <w:dstrike w:val="false"/>
      <w:color w:val="000000"/>
      <w:position w:val="0"/>
      <w:sz w:val="48"/>
      <w:sz w:val="48"/>
      <w:szCs w:val="48"/>
      <w:u w:val="none"/>
      <w:shd w:fill="auto" w:val="clear"/>
      <w:vertAlign w:val="baseline"/>
    </w:rPr>
  </w:style>
  <w:style w:type="paragraph" w:styleId="Ttulo2">
    <w:name w:val="Heading 2"/>
    <w:basedOn w:val="LOnormal"/>
    <w:next w:val="LOnormal"/>
    <w:qFormat/>
    <w:pPr>
      <w:keepNext w:val="true"/>
      <w:keepLines/>
      <w:widowControl/>
      <w:shd w:val="clear" w:fill="auto"/>
      <w:spacing w:lineRule="auto" w:line="240" w:before="360" w:after="80"/>
      <w:ind w:left="0" w:right="0" w:hanging="0"/>
      <w:jc w:val="left"/>
    </w:pPr>
    <w:rPr>
      <w:rFonts w:ascii="Arial" w:hAnsi="Arial" w:eastAsia="Arial" w:cs="Arial"/>
      <w:b/>
      <w:i w:val="false"/>
      <w:caps w:val="false"/>
      <w:smallCaps w:val="false"/>
      <w:strike w:val="false"/>
      <w:dstrike w:val="false"/>
      <w:color w:val="000000"/>
      <w:position w:val="0"/>
      <w:sz w:val="36"/>
      <w:sz w:val="36"/>
      <w:szCs w:val="36"/>
      <w:u w:val="none"/>
      <w:shd w:fill="auto" w:val="clear"/>
      <w:vertAlign w:val="baseline"/>
    </w:rPr>
  </w:style>
  <w:style w:type="paragraph" w:styleId="Ttulo3">
    <w:name w:val="Heading 3"/>
    <w:basedOn w:val="LOnormal"/>
    <w:next w:val="LOnormal"/>
    <w:qFormat/>
    <w:pPr>
      <w:keepNext w:val="true"/>
      <w:keepLines/>
      <w:widowControl/>
      <w:shd w:val="clear" w:fill="auto"/>
      <w:spacing w:lineRule="auto" w:line="240" w:before="280" w:after="80"/>
      <w:ind w:left="0" w:right="0" w:hanging="0"/>
      <w:jc w:val="left"/>
    </w:pPr>
    <w:rPr>
      <w:rFonts w:ascii="Arial" w:hAnsi="Arial" w:eastAsia="Arial" w:cs="Arial"/>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LOnormal"/>
    <w:next w:val="LOnormal"/>
    <w:qFormat/>
    <w:pPr>
      <w:keepNext w:val="true"/>
      <w:keepLines/>
      <w:widowControl/>
      <w:shd w:val="clear" w:fill="auto"/>
      <w:spacing w:lineRule="auto" w:line="240" w:before="240" w:after="40"/>
      <w:ind w:left="0" w:right="0" w:hanging="0"/>
      <w:jc w:val="left"/>
    </w:pPr>
    <w:rPr>
      <w:rFonts w:ascii="Arial" w:hAnsi="Arial" w:eastAsia="Arial" w:cs="Arial"/>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LOnormal"/>
    <w:next w:val="LOnormal"/>
    <w:qFormat/>
    <w:pPr>
      <w:keepNext w:val="true"/>
      <w:keepLines/>
      <w:widowControl/>
      <w:shd w:val="clear" w:fill="auto"/>
      <w:spacing w:lineRule="auto" w:line="240" w:before="220" w:after="40"/>
      <w:ind w:left="0" w:right="0" w:hanging="0"/>
      <w:jc w:val="left"/>
    </w:pPr>
    <w:rPr>
      <w:rFonts w:ascii="Arial" w:hAnsi="Arial" w:eastAsia="Arial" w:cs="Arial"/>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LOnormal"/>
    <w:next w:val="LOnormal"/>
    <w:qFormat/>
    <w:pPr>
      <w:keepNext w:val="true"/>
      <w:keepLines/>
      <w:widowControl/>
      <w:shd w:val="clear" w:fill="auto"/>
      <w:spacing w:lineRule="auto" w:line="240" w:before="200" w:after="40"/>
      <w:ind w:left="0" w:right="0" w:hanging="0"/>
      <w:jc w:val="left"/>
    </w:pPr>
    <w:rPr>
      <w:rFonts w:ascii="Arial" w:hAnsi="Arial" w:eastAsia="Arial" w:cs="Arial"/>
      <w:b/>
      <w:i w:val="false"/>
      <w:caps w:val="false"/>
      <w:smallCaps w:val="false"/>
      <w:strike w:val="false"/>
      <w:dstrike w:val="false"/>
      <w:color w:val="000000"/>
      <w:position w:val="0"/>
      <w:sz w:val="20"/>
      <w:sz w:val="20"/>
      <w:szCs w:val="20"/>
      <w:u w:val="none"/>
      <w:shd w:fill="auto" w:val="clear"/>
      <w:vertAlign w:val="baselin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Onormal" w:default="1">
    <w:name w:val="LO-normal"/>
    <w:qFormat/>
    <w:pPr>
      <w:widowControl w:val="false"/>
      <w:suppressAutoHyphens w:val="true"/>
      <w:bidi w:val="0"/>
      <w:spacing w:before="0" w:after="0"/>
      <w:jc w:val="left"/>
    </w:pPr>
    <w:rPr>
      <w:rFonts w:ascii="Arial" w:hAnsi="Arial" w:eastAsia="Arial" w:cs="Arial"/>
      <w:color w:val="auto"/>
      <w:kern w:val="0"/>
      <w:sz w:val="22"/>
      <w:szCs w:val="22"/>
      <w:lang w:val="pt-BR" w:eastAsia="zh-CN" w:bidi="hi-IN"/>
    </w:rPr>
  </w:style>
  <w:style w:type="paragraph" w:styleId="Ttulododocumento">
    <w:name w:val="Title"/>
    <w:basedOn w:val="LOnormal"/>
    <w:next w:val="LOnormal"/>
    <w:qFormat/>
    <w:pPr>
      <w:keepNext w:val="true"/>
      <w:keepLines/>
      <w:widowControl/>
      <w:shd w:val="clear" w:fill="auto"/>
      <w:spacing w:lineRule="auto" w:line="240" w:before="480" w:after="120"/>
      <w:ind w:left="0" w:right="0" w:hanging="0"/>
      <w:jc w:val="left"/>
    </w:pPr>
    <w:rPr>
      <w:rFonts w:ascii="Arial" w:hAnsi="Arial" w:eastAsia="Arial" w:cs="Arial"/>
      <w:b/>
      <w:i w:val="false"/>
      <w:caps w:val="false"/>
      <w:smallCaps w:val="false"/>
      <w:strike w:val="false"/>
      <w:dstrike w:val="false"/>
      <w:color w:val="000000"/>
      <w:position w:val="0"/>
      <w:sz w:val="72"/>
      <w:sz w:val="72"/>
      <w:szCs w:val="72"/>
      <w:u w:val="none"/>
      <w:shd w:fill="auto" w:val="clear"/>
      <w:vertAlign w:val="baseline"/>
    </w:rPr>
  </w:style>
  <w:style w:type="paragraph" w:styleId="Subttulo">
    <w:name w:val="Subtitle"/>
    <w:basedOn w:val="LOnormal"/>
    <w:next w:val="LOnormal"/>
    <w:qFormat/>
    <w:pPr>
      <w:keepNext w:val="true"/>
      <w:keepLines/>
      <w:widowControl/>
      <w:shd w:val="clear" w:fill="auto"/>
      <w:spacing w:lineRule="auto" w:line="24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10</TotalTime>
  <Application>LibreOffice/6.4.6.2$Windows_X86_64 LibreOffice_project/0ce51a4fd21bff07a5c061082cc82c5ed232f115</Application>
  <Pages>9</Pages>
  <Words>2613</Words>
  <Characters>16281</Characters>
  <CharactersWithSpaces>19138</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2020-11-23T14:45:35Z</dcterms:modified>
  <cp:revision>6</cp:revision>
  <dc:subject/>
  <dc:title/>
</cp:coreProperties>
</file>