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left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  <w:t>RESULTADO:</w:t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jc w:val="center"/>
        <w:rPr>
          <w:rFonts w:ascii="Garamond" w:hAnsi="Garamond" w:eastAsia="Garamond" w:cs="Garamond"/>
          <w:sz w:val="28"/>
          <w:szCs w:val="28"/>
        </w:rPr>
      </w:pPr>
      <w:r>
        <w:rPr>
          <w:rFonts w:eastAsia="Garamond" w:cs="Garamond" w:ascii="Garamond" w:hAnsi="Garamond"/>
          <w:sz w:val="28"/>
          <w:szCs w:val="28"/>
        </w:rPr>
      </w:r>
    </w:p>
    <w:tbl>
      <w:tblPr>
        <w:tblStyle w:val="Table1"/>
        <w:tblW w:w="9029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257"/>
        <w:gridCol w:w="2257"/>
        <w:gridCol w:w="2257"/>
        <w:gridCol w:w="2257"/>
      </w:tblGrid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b/>
                <w:b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b/>
                <w:sz w:val="26"/>
                <w:szCs w:val="26"/>
              </w:rPr>
              <w:t>CANDIDATO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b/>
                <w:b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b/>
                <w:sz w:val="26"/>
                <w:szCs w:val="26"/>
              </w:rPr>
              <w:t>PROVA ESCRITA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b/>
                <w:b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b/>
                <w:sz w:val="26"/>
                <w:szCs w:val="26"/>
              </w:rPr>
              <w:t>ENTREVISTA</w:t>
            </w:r>
            <w:r>
              <w:rPr>
                <w:rStyle w:val="Ncoradanotaderodap"/>
                <w:rFonts w:eastAsia="Garamond" w:cs="Garamond" w:ascii="Garamond" w:hAnsi="Garamond"/>
                <w:b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b/>
                <w:b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b/>
                <w:sz w:val="26"/>
                <w:szCs w:val="26"/>
              </w:rPr>
              <w:t>NOTA FINAL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Byanca Ravenny Sousa Santos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7,75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Muito Bom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7,65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Jenilson Santos de Novaes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6,5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Muito Bom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7,0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Jessika Karolaine Sousa de Jesus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6,0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Bom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6,5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Luís Guilherme Gaspar C. Leite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6,0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Muito Bom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6,75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Rejany Sá Gomes Correia Dias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7,25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Ótimo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Garamond" w:hAnsi="Garamond" w:eastAsia="Garamond" w:cs="Garamond"/>
                <w:sz w:val="26"/>
                <w:szCs w:val="26"/>
              </w:rPr>
            </w:pPr>
            <w:r>
              <w:rPr>
                <w:rFonts w:eastAsia="Garamond" w:cs="Garamond" w:ascii="Garamond" w:hAnsi="Garamond"/>
                <w:sz w:val="26"/>
                <w:szCs w:val="26"/>
              </w:rPr>
              <w:t>8,65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Garamond" w:hAnsi="Garamond" w:eastAsia="Garamond" w:cs="Garamond"/>
          <w:b/>
          <w:b/>
          <w:sz w:val="28"/>
          <w:szCs w:val="28"/>
          <w:u w:val="single"/>
        </w:rPr>
      </w:pPr>
      <w:r>
        <w:rPr>
          <w:rFonts w:eastAsia="Garamond" w:cs="Garamond" w:ascii="Garamond" w:hAnsi="Garamond"/>
          <w:b/>
          <w:sz w:val="28"/>
          <w:szCs w:val="28"/>
          <w:u w:val="single"/>
        </w:rPr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lineRule="auto" w:line="240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 avaliação da entrevista está dividida entre os seguintes critérios: Ótimo, Muito Bom e bom.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true"/>
      <w:widowControl w:val="false"/>
      <w:shd w:val="clear" w:fill="FFFFFF"/>
      <w:spacing w:lineRule="auto" w:line="240" w:before="120" w:after="120"/>
      <w:jc w:val="center"/>
      <w:rPr>
        <w:rFonts w:ascii="Garamond" w:hAnsi="Garamond" w:eastAsia="Garamond" w:cs="Garamond"/>
        <w:color w:val="00000A"/>
        <w:sz w:val="24"/>
        <w:szCs w:val="24"/>
      </w:rPr>
    </w:pPr>
    <w:r>
      <w:rPr/>
      <w:drawing>
        <wp:inline distT="0" distB="0" distL="0" distR="0">
          <wp:extent cx="1068070" cy="63436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widowControl w:val="false"/>
      <w:shd w:val="clear" w:fill="FFFFFF"/>
      <w:spacing w:lineRule="auto" w:line="240"/>
      <w:jc w:val="center"/>
      <w:rPr>
        <w:rFonts w:ascii="Garamond" w:hAnsi="Garamond" w:eastAsia="Garamond" w:cs="Garamond"/>
        <w:color w:val="00000A"/>
        <w:sz w:val="24"/>
        <w:szCs w:val="24"/>
      </w:rPr>
    </w:pPr>
    <w:r>
      <w:rPr>
        <w:rFonts w:eastAsia="Garamond" w:cs="Garamond" w:ascii="Garamond" w:hAnsi="Garamond"/>
        <w:b/>
        <w:sz w:val="24"/>
        <w:szCs w:val="24"/>
      </w:rPr>
      <w:t>DEFENSORIA PÚBLICA DO ESTADO DO MARANHÃO</w:t>
    </w:r>
  </w:p>
  <w:p>
    <w:pPr>
      <w:pStyle w:val="Normal1"/>
      <w:keepNext w:val="true"/>
      <w:widowControl w:val="false"/>
      <w:shd w:val="clear" w:fill="FFFFFF"/>
      <w:spacing w:lineRule="auto" w:line="240"/>
      <w:jc w:val="center"/>
      <w:rPr/>
    </w:pPr>
    <w:r>
      <w:rPr>
        <w:rFonts w:eastAsia="Garamond" w:cs="Garamond" w:ascii="Garamond" w:hAnsi="Garamond"/>
        <w:b/>
        <w:sz w:val="24"/>
        <w:szCs w:val="24"/>
      </w:rPr>
      <w:t>NÚCLEO DE SÃO JOÃO DOS PATOS</w:t>
    </w:r>
    <w:r>
      <w:rPr>
        <w:rFonts w:eastAsia="Garamond" w:cs="Garamond" w:ascii="Garamond" w:hAnsi="Garamond"/>
        <w:color w:val="00000A"/>
        <w:sz w:val="16"/>
        <w:szCs w:val="16"/>
      </w:rPr>
      <w:br/>
      <w:t>Rua Hermes da Fonseca, s/n, centro – São João dos Patos / MA – CEP: 65665-000</w:t>
      <w:br/>
      <w:t xml:space="preserve">Telefone: (99) 3551-2953 – Email: </w:t>
    </w:r>
    <w:hyperlink r:id="rId2">
      <w:r>
        <w:rPr>
          <w:rFonts w:eastAsia="Garamond" w:cs="Garamond" w:ascii="Garamond" w:hAnsi="Garamond"/>
          <w:color w:val="0563C1"/>
          <w:sz w:val="16"/>
          <w:szCs w:val="16"/>
          <w:u w:val="single"/>
        </w:rPr>
        <w:t>nucleosaojoaodospatos@ma.def.br</w:t>
      </w:r>
    </w:hyperlink>
    <w:r>
      <w:rPr>
        <w:rFonts w:eastAsia="Garamond" w:cs="Garamond" w:ascii="Garamond" w:hAnsi="Garamond"/>
        <w:color w:val="00000A"/>
        <w:sz w:val="16"/>
        <w:szCs w:val="16"/>
      </w:rPr>
      <w:t xml:space="preserve"> – Site: defensoria.ma.def.br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nucleobacanga@ma.def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1</Pages>
  <Words>96</Words>
  <Characters>527</Characters>
  <CharactersWithSpaces>600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