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360" w:before="120" w:after="120"/>
        <w:ind w:left="-142" w:right="193" w:hanging="23"/>
        <w:jc w:val="center"/>
        <w:rPr>
          <w:rFonts w:ascii="Times New Roman" w:hAnsi="Times New Roman" w:eastAsia="Times New Roman" w:cs="Times New Roman"/>
          <w:sz w:val="24"/>
          <w:szCs w:val="24"/>
          <w:lang w:val="pt-BR" w:eastAsia="pt-BR" w:bidi="ar-SA"/>
        </w:rPr>
      </w:pPr>
      <w:r>
        <w:rPr>
          <w:rFonts w:cs="Times New Roman" w:ascii="Times New Roman" w:hAnsi="Times New Roman"/>
          <w:sz w:val="24"/>
          <w:szCs w:val="24"/>
          <w:u w:val="single"/>
        </w:rPr>
        <w:t>EDITAL Nº 05/2020 – NÚCLEO REGIONAL DE ITAPECURU-MIRIM</w:t>
      </w:r>
    </w:p>
    <w:p>
      <w:pPr>
        <w:pStyle w:val="Ttulo1"/>
        <w:spacing w:lineRule="auto" w:line="360" w:before="120" w:after="120"/>
        <w:ind w:left="-142" w:right="193" w:hanging="23"/>
        <w:jc w:val="center"/>
        <w:rPr>
          <w:rFonts w:ascii="Times New Roman" w:hAnsi="Times New Roman" w:cs="Times New Roman"/>
          <w:sz w:val="24"/>
          <w:szCs w:val="24"/>
        </w:rPr>
      </w:pPr>
      <w:r>
        <w:rPr>
          <w:rFonts w:cs="Times New Roman" w:ascii="Times New Roman" w:hAnsi="Times New Roman"/>
          <w:sz w:val="24"/>
          <w:szCs w:val="24"/>
          <w:u w:val="single"/>
        </w:rPr>
        <w:t>II PROCESSO SELETIVO PARA ESTÁGIO FORENSE DE PÓS-GRADUAÇÃO EM DIREITO</w:t>
      </w:r>
    </w:p>
    <w:p>
      <w:pPr>
        <w:pStyle w:val="Western"/>
        <w:spacing w:lineRule="auto" w:line="360" w:beforeAutospacing="0" w:before="120" w:after="120"/>
        <w:rPr>
          <w:sz w:val="24"/>
          <w:szCs w:val="24"/>
        </w:rPr>
      </w:pPr>
      <w:r>
        <w:rPr>
          <w:sz w:val="24"/>
          <w:szCs w:val="24"/>
        </w:rPr>
      </w:r>
    </w:p>
    <w:p>
      <w:pPr>
        <w:pStyle w:val="Western"/>
        <w:spacing w:lineRule="auto" w:line="360" w:beforeAutospacing="0" w:before="120" w:after="120"/>
        <w:ind w:right="113" w:firstLine="1134"/>
        <w:jc w:val="both"/>
        <w:rPr>
          <w:sz w:val="24"/>
          <w:szCs w:val="24"/>
        </w:rPr>
      </w:pPr>
      <w:r>
        <w:rPr>
          <w:b/>
          <w:bCs/>
          <w:sz w:val="24"/>
          <w:szCs w:val="24"/>
        </w:rPr>
        <w:t>O DEFENSOR PÚBLICO-GERAL DO ESTADO DO MARANHÃO</w:t>
      </w:r>
      <w:r>
        <w:rPr>
          <w:sz w:val="24"/>
          <w:szCs w:val="24"/>
        </w:rPr>
        <w:t xml:space="preserve">, no uso de suas atribuições legais e tendo em vista o disposto no artigo 37 da Constituição Federal, na Lei Federal nº 11.788, de 25 de Setembro de 2008, bem como na </w:t>
      </w:r>
      <w:r>
        <w:rPr>
          <w:b/>
          <w:bCs/>
          <w:sz w:val="24"/>
          <w:szCs w:val="24"/>
        </w:rPr>
        <w:t>Resolução nº 008 – CSDPEMA, de 31 de maio de 2019</w:t>
      </w:r>
      <w:r>
        <w:rPr>
          <w:sz w:val="24"/>
          <w:szCs w:val="24"/>
        </w:rPr>
        <w:t>, resolve tornar pública a abertura do II Processo Seletivo para admissão e formação de cadastro de reserva de estudantes em estágio não-obrigatório de Pós-Graduação em Direito, que atuarão no Núcleo Regional de Itapecuru-Mirim da Defensoria Pública do Estado do Maranhão, de acordo com a legislação vigente e as normas dispostas neste Edital e seus anexos.</w:t>
      </w:r>
    </w:p>
    <w:p>
      <w:pPr>
        <w:pStyle w:val="Western"/>
        <w:spacing w:lineRule="auto" w:line="360" w:beforeAutospacing="0" w:before="120" w:after="120"/>
        <w:jc w:val="both"/>
        <w:rPr>
          <w:sz w:val="24"/>
          <w:szCs w:val="24"/>
        </w:rPr>
      </w:pPr>
      <w:r>
        <w:rPr>
          <w:sz w:val="24"/>
          <w:szCs w:val="24"/>
        </w:rPr>
      </w:r>
    </w:p>
    <w:p>
      <w:pPr>
        <w:pStyle w:val="Ttulo1"/>
        <w:numPr>
          <w:ilvl w:val="0"/>
          <w:numId w:val="7"/>
        </w:numPr>
        <w:spacing w:lineRule="auto" w:line="360" w:before="120" w:after="1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DAS DISPOSIÇÕES PRELIMINARES.</w:t>
      </w:r>
    </w:p>
    <w:p>
      <w:pPr>
        <w:pStyle w:val="NormalWeb"/>
        <w:spacing w:lineRule="auto" w:line="360" w:beforeAutospacing="0" w:before="120" w:after="120"/>
        <w:ind w:left="1135" w:right="584" w:hanging="0"/>
        <w:jc w:val="both"/>
        <w:rPr/>
      </w:pPr>
      <w:r>
        <w:rPr>
          <w:color w:val="000009"/>
        </w:rPr>
        <w:t>1.1 A</w:t>
      </w:r>
      <w:r>
        <w:rPr>
          <w:color w:val="000009"/>
          <w:spacing w:val="-6"/>
        </w:rPr>
        <w:t xml:space="preserve"> </w:t>
      </w:r>
      <w:r>
        <w:rPr>
          <w:color w:val="000009"/>
        </w:rPr>
        <w:t>coordenação,</w:t>
      </w:r>
      <w:r>
        <w:rPr>
          <w:color w:val="000009"/>
          <w:spacing w:val="-6"/>
        </w:rPr>
        <w:t xml:space="preserve"> </w:t>
      </w:r>
      <w:r>
        <w:rPr>
          <w:color w:val="000009"/>
        </w:rPr>
        <w:t>organização</w:t>
      </w:r>
      <w:r>
        <w:rPr>
          <w:color w:val="000009"/>
          <w:spacing w:val="-6"/>
        </w:rPr>
        <w:t xml:space="preserve"> </w:t>
      </w:r>
      <w:r>
        <w:rPr>
          <w:color w:val="000009"/>
        </w:rPr>
        <w:t>e</w:t>
      </w:r>
      <w:r>
        <w:rPr>
          <w:color w:val="000009"/>
          <w:spacing w:val="-6"/>
        </w:rPr>
        <w:t xml:space="preserve"> </w:t>
      </w:r>
      <w:r>
        <w:rPr>
          <w:color w:val="000009"/>
        </w:rPr>
        <w:t>aplicação</w:t>
      </w:r>
      <w:r>
        <w:rPr>
          <w:color w:val="000009"/>
          <w:spacing w:val="-6"/>
        </w:rPr>
        <w:t xml:space="preserve"> </w:t>
      </w:r>
      <w:r>
        <w:rPr>
          <w:color w:val="000009"/>
        </w:rPr>
        <w:t>deste</w:t>
      </w:r>
      <w:r>
        <w:rPr>
          <w:color w:val="000009"/>
          <w:spacing w:val="-6"/>
        </w:rPr>
        <w:t xml:space="preserve"> </w:t>
      </w:r>
      <w:r>
        <w:rPr>
          <w:color w:val="000009"/>
        </w:rPr>
        <w:t>processo</w:t>
      </w:r>
      <w:r>
        <w:rPr>
          <w:color w:val="000009"/>
          <w:spacing w:val="-4"/>
        </w:rPr>
        <w:t xml:space="preserve"> </w:t>
      </w:r>
      <w:r>
        <w:rPr>
          <w:color w:val="000009"/>
        </w:rPr>
        <w:t>seletivo</w:t>
      </w:r>
      <w:r>
        <w:rPr>
          <w:color w:val="000009"/>
          <w:spacing w:val="-8"/>
        </w:rPr>
        <w:t xml:space="preserve"> </w:t>
      </w:r>
      <w:r>
        <w:rPr>
          <w:color w:val="000009"/>
        </w:rPr>
        <w:t>ficarão</w:t>
      </w:r>
      <w:r>
        <w:rPr>
          <w:color w:val="000009"/>
          <w:spacing w:val="-6"/>
        </w:rPr>
        <w:t xml:space="preserve"> </w:t>
      </w:r>
      <w:r>
        <w:rPr>
          <w:color w:val="000009"/>
        </w:rPr>
        <w:t>sob</w:t>
      </w:r>
      <w:r>
        <w:rPr>
          <w:color w:val="000009"/>
          <w:spacing w:val="-6"/>
        </w:rPr>
        <w:t xml:space="preserve"> </w:t>
      </w:r>
      <w:r>
        <w:rPr>
          <w:color w:val="000009"/>
        </w:rPr>
        <w:t>a</w:t>
      </w:r>
      <w:r>
        <w:rPr>
          <w:color w:val="000009"/>
          <w:spacing w:val="-6"/>
        </w:rPr>
        <w:t xml:space="preserve"> </w:t>
      </w:r>
      <w:r>
        <w:rPr>
          <w:color w:val="000009"/>
        </w:rPr>
        <w:t>responsabilidade</w:t>
      </w:r>
      <w:r>
        <w:rPr>
          <w:color w:val="000009"/>
          <w:spacing w:val="-6"/>
        </w:rPr>
        <w:t xml:space="preserve"> </w:t>
      </w:r>
      <w:r>
        <w:rPr>
          <w:color w:val="000009"/>
        </w:rPr>
        <w:t xml:space="preserve">da comissão designada na </w:t>
      </w:r>
      <w:r>
        <w:rPr>
          <w:b/>
          <w:bCs/>
        </w:rPr>
        <w:t>Portaria nº 1337-DPGE</w:t>
      </w:r>
      <w:r>
        <w:rPr/>
        <w:t xml:space="preserve">, de </w:t>
      </w:r>
      <w:r>
        <w:rPr>
          <w:color w:val="000009"/>
        </w:rPr>
        <w:t>29 de outubro de 2020, sob a presidência do Defensor Público Vitor de Sousa Lima e demais membros</w:t>
      </w:r>
      <w:r>
        <w:rPr>
          <w:color w:val="000009"/>
          <w:spacing w:val="-8"/>
        </w:rPr>
        <w:t xml:space="preserve"> </w:t>
      </w:r>
      <w:r>
        <w:rPr>
          <w:color w:val="000009"/>
        </w:rPr>
        <w:t>Moema Campos de Oliveira Zocrato, Defensora Pública e Rebeca Ferreira da Silva, assessor</w:t>
      </w:r>
      <w:r>
        <w:rPr>
          <w:color w:val="000009"/>
          <w:spacing w:val="-8"/>
        </w:rPr>
        <w:t xml:space="preserve">a </w:t>
      </w:r>
      <w:r>
        <w:rPr>
          <w:color w:val="000009"/>
        </w:rPr>
        <w:t>júnior.</w:t>
      </w:r>
    </w:p>
    <w:p>
      <w:pPr>
        <w:pStyle w:val="NormalWeb"/>
        <w:numPr>
          <w:ilvl w:val="2"/>
          <w:numId w:val="8"/>
        </w:numPr>
        <w:spacing w:lineRule="auto" w:line="360" w:beforeAutospacing="0" w:before="120" w:after="120"/>
        <w:ind w:left="2520" w:right="471" w:hanging="720"/>
        <w:jc w:val="both"/>
        <w:rPr/>
      </w:pPr>
      <w:r>
        <w:rPr>
          <w:color w:val="000009"/>
        </w:rPr>
        <w:t>Nas ausências justificadas da presidente da Comissão do Processo Seletivo, a presidência</w:t>
      </w:r>
      <w:r>
        <w:rPr>
          <w:color w:val="000009"/>
          <w:spacing w:val="-22"/>
        </w:rPr>
        <w:t xml:space="preserve"> </w:t>
      </w:r>
      <w:r>
        <w:rPr>
          <w:color w:val="000009"/>
        </w:rPr>
        <w:t>caberá à Defensora Pública Moema Campos de Oliveira Zocrato.</w:t>
      </w:r>
    </w:p>
    <w:p>
      <w:pPr>
        <w:pStyle w:val="NormalWeb"/>
        <w:numPr>
          <w:ilvl w:val="1"/>
          <w:numId w:val="8"/>
        </w:numPr>
        <w:spacing w:lineRule="auto" w:line="360" w:beforeAutospacing="0" w:before="120" w:after="120"/>
        <w:ind w:left="1335" w:right="595" w:hanging="435"/>
        <w:jc w:val="both"/>
        <w:rPr/>
      </w:pPr>
      <w:r>
        <w:rPr>
          <w:color w:val="000009"/>
        </w:rPr>
        <w:t>É de responsabilidade exclusiva do (a) candidato (a) acompanhar todas as publicações referentes a este processo</w:t>
      </w:r>
      <w:r>
        <w:rPr>
          <w:color w:val="000009"/>
          <w:spacing w:val="-4"/>
        </w:rPr>
        <w:t xml:space="preserve"> </w:t>
      </w:r>
      <w:r>
        <w:rPr>
          <w:color w:val="000009"/>
        </w:rPr>
        <w:t>seletivo.</w:t>
      </w:r>
    </w:p>
    <w:p>
      <w:pPr>
        <w:pStyle w:val="NormalWeb"/>
        <w:numPr>
          <w:ilvl w:val="1"/>
          <w:numId w:val="8"/>
        </w:numPr>
        <w:spacing w:lineRule="auto" w:line="360" w:beforeAutospacing="0" w:before="120" w:after="120"/>
        <w:ind w:left="1335" w:right="595" w:hanging="435"/>
        <w:jc w:val="both"/>
        <w:rPr/>
      </w:pPr>
      <w:r>
        <w:rPr>
          <w:color w:val="000009"/>
        </w:rPr>
        <w:t>O termo de Compromisso celebrado entre a Defensoria Pública do Estado do Maranhão e o(a) estagiário (a), com a interveniência obrigatória da Instituição de Ensino, será regido pela Lei Federal</w:t>
      </w:r>
      <w:r>
        <w:rPr>
          <w:color w:val="000009"/>
          <w:spacing w:val="-32"/>
        </w:rPr>
        <w:t xml:space="preserve"> </w:t>
      </w:r>
      <w:r>
        <w:rPr>
          <w:color w:val="000009"/>
        </w:rPr>
        <w:t xml:space="preserve">nº 11.788, de 25 de Setembro de 2008 e pela </w:t>
      </w:r>
      <w:r>
        <w:rPr>
          <w:b/>
          <w:bCs/>
          <w:color w:val="000009"/>
        </w:rPr>
        <w:t xml:space="preserve">Resolução nº 024 – CSDPEMA, de 14 de dezembro de 2018, </w:t>
      </w:r>
      <w:r>
        <w:rPr>
          <w:color w:val="000009"/>
        </w:rPr>
        <w:t>não havendo vínculo empregatício entre os</w:t>
      </w:r>
      <w:r>
        <w:rPr>
          <w:color w:val="000009"/>
          <w:spacing w:val="-2"/>
        </w:rPr>
        <w:t xml:space="preserve"> </w:t>
      </w:r>
      <w:r>
        <w:rPr>
          <w:color w:val="000009"/>
        </w:rPr>
        <w:t>mesmos.</w:t>
      </w:r>
    </w:p>
    <w:p>
      <w:pPr>
        <w:pStyle w:val="NormalWeb"/>
        <w:numPr>
          <w:ilvl w:val="1"/>
          <w:numId w:val="8"/>
        </w:numPr>
        <w:spacing w:lineRule="auto" w:line="360" w:beforeAutospacing="0" w:before="120" w:after="120"/>
        <w:ind w:left="1335" w:right="590" w:hanging="435"/>
        <w:jc w:val="both"/>
        <w:rPr/>
      </w:pPr>
      <w:r>
        <w:rPr>
          <w:color w:val="000009"/>
        </w:rPr>
        <w:t xml:space="preserve">Os (a) estagiários (a) receberão Bolsa Auxílio no valor de R$1.420,00 (hum mil quatrocentos e vinte reais) e Auxílio Transporte no valor de R$52,00 (cinquenta e dois reais) </w:t>
      </w:r>
      <w:r>
        <w:rPr>
          <w:b/>
          <w:bCs/>
          <w:color w:val="000009"/>
        </w:rPr>
        <w:t>integralizando o total de</w:t>
      </w:r>
      <w:r>
        <w:rPr>
          <w:b/>
          <w:bCs/>
          <w:color w:val="000009"/>
          <w:spacing w:val="-12"/>
        </w:rPr>
        <w:t xml:space="preserve"> </w:t>
      </w:r>
      <w:r>
        <w:rPr>
          <w:b/>
          <w:bCs/>
          <w:color w:val="000009"/>
        </w:rPr>
        <w:t>R$1.472,00</w:t>
      </w:r>
      <w:r>
        <w:rPr>
          <w:b/>
          <w:bCs/>
          <w:color w:val="000009"/>
          <w:spacing w:val="-12"/>
        </w:rPr>
        <w:t xml:space="preserve"> </w:t>
      </w:r>
      <w:r>
        <w:rPr>
          <w:b/>
          <w:bCs/>
          <w:color w:val="000009"/>
        </w:rPr>
        <w:t>(hum</w:t>
      </w:r>
      <w:r>
        <w:rPr>
          <w:b/>
          <w:bCs/>
          <w:color w:val="000009"/>
          <w:spacing w:val="-12"/>
        </w:rPr>
        <w:t xml:space="preserve"> </w:t>
      </w:r>
      <w:r>
        <w:rPr>
          <w:b/>
          <w:bCs/>
          <w:color w:val="000009"/>
        </w:rPr>
        <w:t>mil</w:t>
      </w:r>
      <w:r>
        <w:rPr>
          <w:b/>
          <w:bCs/>
          <w:color w:val="000009"/>
          <w:spacing w:val="-10"/>
        </w:rPr>
        <w:t xml:space="preserve"> </w:t>
      </w:r>
      <w:r>
        <w:rPr>
          <w:b/>
          <w:bCs/>
          <w:color w:val="000009"/>
        </w:rPr>
        <w:t>quatrocentos</w:t>
      </w:r>
      <w:r>
        <w:rPr>
          <w:b/>
          <w:bCs/>
          <w:color w:val="000009"/>
          <w:spacing w:val="-10"/>
        </w:rPr>
        <w:t xml:space="preserve"> </w:t>
      </w:r>
      <w:r>
        <w:rPr>
          <w:b/>
          <w:bCs/>
          <w:color w:val="000009"/>
        </w:rPr>
        <w:t>e</w:t>
      </w:r>
      <w:r>
        <w:rPr>
          <w:b/>
          <w:bCs/>
          <w:color w:val="000009"/>
          <w:spacing w:val="-14"/>
        </w:rPr>
        <w:t xml:space="preserve"> </w:t>
      </w:r>
      <w:r>
        <w:rPr>
          <w:b/>
          <w:bCs/>
          <w:color w:val="000009"/>
        </w:rPr>
        <w:t>setenta e dois reais),</w:t>
      </w:r>
      <w:r>
        <w:rPr>
          <w:b/>
          <w:bCs/>
          <w:color w:val="000009"/>
          <w:spacing w:val="-8"/>
        </w:rPr>
        <w:t xml:space="preserve"> </w:t>
      </w:r>
      <w:r>
        <w:rPr>
          <w:color w:val="000009"/>
        </w:rPr>
        <w:t>conforme</w:t>
      </w:r>
      <w:r>
        <w:rPr>
          <w:color w:val="000009"/>
          <w:spacing w:val="-10"/>
        </w:rPr>
        <w:t xml:space="preserve"> </w:t>
      </w:r>
      <w:r>
        <w:rPr>
          <w:color w:val="000009"/>
        </w:rPr>
        <w:t>disposto</w:t>
      </w:r>
      <w:r>
        <w:rPr>
          <w:color w:val="000009"/>
          <w:spacing w:val="-10"/>
        </w:rPr>
        <w:t xml:space="preserve"> </w:t>
      </w:r>
      <w:r>
        <w:rPr>
          <w:color w:val="000009"/>
        </w:rPr>
        <w:t>no</w:t>
      </w:r>
      <w:r>
        <w:rPr>
          <w:color w:val="000009"/>
          <w:spacing w:val="-12"/>
        </w:rPr>
        <w:t xml:space="preserve"> </w:t>
      </w:r>
      <w:r>
        <w:rPr>
          <w:color w:val="000009"/>
        </w:rPr>
        <w:t>art.</w:t>
      </w:r>
      <w:r>
        <w:rPr>
          <w:color w:val="000009"/>
          <w:spacing w:val="-8"/>
        </w:rPr>
        <w:t xml:space="preserve"> </w:t>
      </w:r>
      <w:r>
        <w:rPr>
          <w:color w:val="000009"/>
        </w:rPr>
        <w:t>1º</w:t>
      </w:r>
      <w:r>
        <w:rPr>
          <w:color w:val="000009"/>
          <w:spacing w:val="-8"/>
        </w:rPr>
        <w:t xml:space="preserve"> </w:t>
      </w:r>
      <w:r>
        <w:rPr>
          <w:color w:val="000009"/>
        </w:rPr>
        <w:t>da</w:t>
      </w:r>
      <w:r>
        <w:rPr>
          <w:color w:val="000009"/>
          <w:spacing w:val="-12"/>
        </w:rPr>
        <w:t xml:space="preserve"> </w:t>
      </w:r>
      <w:r>
        <w:rPr>
          <w:color w:val="000009"/>
        </w:rPr>
        <w:t xml:space="preserve">Resolução nº 003/2020 – DPGE, na forma do art. 6ª, § 1º da </w:t>
      </w:r>
      <w:r>
        <w:rPr>
          <w:b/>
          <w:bCs/>
          <w:color w:val="000009"/>
        </w:rPr>
        <w:t xml:space="preserve">Resolução nº 024/2018 – CSDPEMA </w:t>
      </w:r>
      <w:r>
        <w:rPr>
          <w:color w:val="000009"/>
        </w:rPr>
        <w:t>com carga horária diária de 04 (quatro) horas e 20 (vinte) horas semanais, de segunda a</w:t>
      </w:r>
      <w:r>
        <w:rPr>
          <w:color w:val="000009"/>
          <w:spacing w:val="-14"/>
        </w:rPr>
        <w:t xml:space="preserve"> </w:t>
      </w:r>
      <w:r>
        <w:rPr>
          <w:color w:val="000009"/>
        </w:rPr>
        <w:t>sexta-feira.</w:t>
      </w:r>
    </w:p>
    <w:p>
      <w:pPr>
        <w:pStyle w:val="NormalWeb"/>
        <w:numPr>
          <w:ilvl w:val="1"/>
          <w:numId w:val="8"/>
        </w:numPr>
        <w:spacing w:lineRule="auto" w:line="360" w:beforeAutospacing="0" w:before="120" w:after="120"/>
        <w:jc w:val="both"/>
        <w:rPr/>
      </w:pPr>
      <w:r>
        <w:rPr>
          <w:color w:val="000009"/>
        </w:rPr>
        <w:t>O Conteúdo Programático está disposto no Anexo I deste</w:t>
      </w:r>
      <w:r>
        <w:rPr>
          <w:color w:val="000009"/>
          <w:spacing w:val="-6"/>
        </w:rPr>
        <w:t xml:space="preserve"> </w:t>
      </w:r>
      <w:r>
        <w:rPr>
          <w:color w:val="000009"/>
        </w:rPr>
        <w:t>Edital.</w:t>
      </w:r>
    </w:p>
    <w:p>
      <w:pPr>
        <w:pStyle w:val="NormalWeb"/>
        <w:numPr>
          <w:ilvl w:val="1"/>
          <w:numId w:val="8"/>
        </w:numPr>
        <w:spacing w:lineRule="auto" w:line="360" w:beforeAutospacing="0" w:before="120" w:after="120"/>
        <w:ind w:left="1335" w:right="590" w:hanging="435"/>
        <w:jc w:val="both"/>
        <w:rPr/>
      </w:pPr>
      <w:r>
        <w:rPr>
          <w:color w:val="000009"/>
        </w:rPr>
        <w:t>O</w:t>
      </w:r>
      <w:r>
        <w:rPr>
          <w:color w:val="000009"/>
          <w:spacing w:val="-8"/>
        </w:rPr>
        <w:t xml:space="preserve"> </w:t>
      </w:r>
      <w:r>
        <w:rPr>
          <w:color w:val="000009"/>
        </w:rPr>
        <w:t>estágio</w:t>
      </w:r>
      <w:r>
        <w:rPr>
          <w:color w:val="000009"/>
          <w:spacing w:val="-8"/>
        </w:rPr>
        <w:t xml:space="preserve"> </w:t>
      </w:r>
      <w:r>
        <w:rPr>
          <w:color w:val="000009"/>
        </w:rPr>
        <w:t>terá</w:t>
      </w:r>
      <w:r>
        <w:rPr>
          <w:color w:val="000009"/>
          <w:spacing w:val="-8"/>
        </w:rPr>
        <w:t xml:space="preserve"> </w:t>
      </w:r>
      <w:r>
        <w:rPr>
          <w:color w:val="000009"/>
        </w:rPr>
        <w:t>duração</w:t>
      </w:r>
      <w:r>
        <w:rPr>
          <w:color w:val="000009"/>
          <w:spacing w:val="-8"/>
        </w:rPr>
        <w:t xml:space="preserve"> </w:t>
      </w:r>
      <w:r>
        <w:rPr>
          <w:color w:val="000009"/>
        </w:rPr>
        <w:t>de</w:t>
      </w:r>
      <w:r>
        <w:rPr>
          <w:color w:val="000009"/>
          <w:spacing w:val="-8"/>
        </w:rPr>
        <w:t xml:space="preserve"> </w:t>
      </w:r>
      <w:r>
        <w:rPr>
          <w:color w:val="000009"/>
        </w:rPr>
        <w:t>até</w:t>
      </w:r>
      <w:r>
        <w:rPr>
          <w:color w:val="000009"/>
          <w:spacing w:val="-8"/>
        </w:rPr>
        <w:t xml:space="preserve"> </w:t>
      </w:r>
      <w:r>
        <w:rPr>
          <w:color w:val="000009"/>
        </w:rPr>
        <w:t>01</w:t>
      </w:r>
      <w:r>
        <w:rPr>
          <w:color w:val="000009"/>
          <w:spacing w:val="-12"/>
        </w:rPr>
        <w:t xml:space="preserve"> </w:t>
      </w:r>
      <w:r>
        <w:rPr>
          <w:color w:val="000009"/>
        </w:rPr>
        <w:t>(um)</w:t>
      </w:r>
      <w:r>
        <w:rPr>
          <w:color w:val="000009"/>
          <w:spacing w:val="-8"/>
        </w:rPr>
        <w:t xml:space="preserve"> </w:t>
      </w:r>
      <w:r>
        <w:rPr>
          <w:color w:val="000009"/>
        </w:rPr>
        <w:t>ano,</w:t>
      </w:r>
      <w:r>
        <w:rPr>
          <w:color w:val="000009"/>
          <w:spacing w:val="-8"/>
        </w:rPr>
        <w:t xml:space="preserve"> </w:t>
      </w:r>
      <w:r>
        <w:rPr>
          <w:color w:val="000009"/>
        </w:rPr>
        <w:t>podendo</w:t>
      </w:r>
      <w:r>
        <w:rPr>
          <w:color w:val="000009"/>
          <w:spacing w:val="-8"/>
        </w:rPr>
        <w:t xml:space="preserve"> </w:t>
      </w:r>
      <w:r>
        <w:rPr>
          <w:color w:val="000009"/>
        </w:rPr>
        <w:t>ser</w:t>
      </w:r>
      <w:r>
        <w:rPr>
          <w:color w:val="000009"/>
          <w:spacing w:val="-8"/>
        </w:rPr>
        <w:t xml:space="preserve"> </w:t>
      </w:r>
      <w:r>
        <w:rPr>
          <w:color w:val="000009"/>
        </w:rPr>
        <w:t>prorrogado</w:t>
      </w:r>
      <w:r>
        <w:rPr>
          <w:color w:val="000009"/>
          <w:spacing w:val="-8"/>
        </w:rPr>
        <w:t xml:space="preserve"> </w:t>
      </w:r>
      <w:r>
        <w:rPr>
          <w:color w:val="000009"/>
        </w:rPr>
        <w:t>por</w:t>
      </w:r>
      <w:r>
        <w:rPr>
          <w:color w:val="000009"/>
          <w:spacing w:val="-10"/>
        </w:rPr>
        <w:t xml:space="preserve"> </w:t>
      </w:r>
      <w:r>
        <w:rPr>
          <w:color w:val="000009"/>
        </w:rPr>
        <w:t>igual</w:t>
      </w:r>
      <w:r>
        <w:rPr>
          <w:color w:val="000009"/>
          <w:spacing w:val="-10"/>
        </w:rPr>
        <w:t xml:space="preserve"> </w:t>
      </w:r>
      <w:r>
        <w:rPr>
          <w:color w:val="000009"/>
        </w:rPr>
        <w:t>período,</w:t>
      </w:r>
      <w:r>
        <w:rPr>
          <w:color w:val="000009"/>
          <w:spacing w:val="-8"/>
        </w:rPr>
        <w:t xml:space="preserve"> </w:t>
      </w:r>
      <w:r>
        <w:rPr>
          <w:color w:val="000009"/>
        </w:rPr>
        <w:t>com</w:t>
      </w:r>
      <w:r>
        <w:rPr>
          <w:color w:val="000009"/>
          <w:spacing w:val="-8"/>
        </w:rPr>
        <w:t xml:space="preserve"> </w:t>
      </w:r>
      <w:r>
        <w:rPr>
          <w:color w:val="000009"/>
        </w:rPr>
        <w:t>exceção do</w:t>
      </w:r>
      <w:r>
        <w:rPr>
          <w:color w:val="000009"/>
          <w:spacing w:val="-6"/>
        </w:rPr>
        <w:t xml:space="preserve"> </w:t>
      </w:r>
      <w:r>
        <w:rPr>
          <w:color w:val="000009"/>
        </w:rPr>
        <w:t>estágio</w:t>
      </w:r>
      <w:r>
        <w:rPr>
          <w:color w:val="000009"/>
          <w:spacing w:val="-6"/>
        </w:rPr>
        <w:t xml:space="preserve"> </w:t>
      </w:r>
      <w:r>
        <w:rPr>
          <w:color w:val="000009"/>
        </w:rPr>
        <w:t>firmado</w:t>
      </w:r>
      <w:r>
        <w:rPr>
          <w:color w:val="000009"/>
          <w:spacing w:val="-6"/>
        </w:rPr>
        <w:t xml:space="preserve"> </w:t>
      </w:r>
      <w:r>
        <w:rPr>
          <w:color w:val="000009"/>
        </w:rPr>
        <w:t>com</w:t>
      </w:r>
      <w:r>
        <w:rPr>
          <w:color w:val="000009"/>
          <w:spacing w:val="-4"/>
        </w:rPr>
        <w:t xml:space="preserve"> </w:t>
      </w:r>
      <w:r>
        <w:rPr>
          <w:color w:val="000009"/>
        </w:rPr>
        <w:t>pessoa</w:t>
      </w:r>
      <w:r>
        <w:rPr>
          <w:color w:val="000009"/>
          <w:spacing w:val="-6"/>
        </w:rPr>
        <w:t xml:space="preserve"> </w:t>
      </w:r>
      <w:r>
        <w:rPr>
          <w:color w:val="000009"/>
        </w:rPr>
        <w:t>com</w:t>
      </w:r>
      <w:r>
        <w:rPr>
          <w:color w:val="000009"/>
          <w:spacing w:val="-8"/>
        </w:rPr>
        <w:t xml:space="preserve"> </w:t>
      </w:r>
      <w:r>
        <w:rPr>
          <w:color w:val="000009"/>
        </w:rPr>
        <w:t>deficiência,</w:t>
      </w:r>
      <w:r>
        <w:rPr>
          <w:color w:val="000009"/>
          <w:spacing w:val="-4"/>
        </w:rPr>
        <w:t xml:space="preserve"> </w:t>
      </w:r>
      <w:r>
        <w:rPr>
          <w:color w:val="000009"/>
        </w:rPr>
        <w:t>cuja</w:t>
      </w:r>
      <w:r>
        <w:rPr>
          <w:color w:val="000009"/>
          <w:spacing w:val="-6"/>
        </w:rPr>
        <w:t xml:space="preserve"> </w:t>
      </w:r>
      <w:r>
        <w:rPr>
          <w:color w:val="000009"/>
        </w:rPr>
        <w:t>renovação</w:t>
      </w:r>
      <w:r>
        <w:rPr>
          <w:color w:val="000009"/>
          <w:spacing w:val="-6"/>
        </w:rPr>
        <w:t xml:space="preserve"> </w:t>
      </w:r>
      <w:r>
        <w:rPr>
          <w:color w:val="000009"/>
        </w:rPr>
        <w:t>poderá</w:t>
      </w:r>
      <w:r>
        <w:rPr>
          <w:color w:val="000009"/>
          <w:spacing w:val="-8"/>
        </w:rPr>
        <w:t xml:space="preserve"> </w:t>
      </w:r>
      <w:r>
        <w:rPr>
          <w:color w:val="000009"/>
        </w:rPr>
        <w:t>ser</w:t>
      </w:r>
      <w:r>
        <w:rPr>
          <w:color w:val="000009"/>
          <w:spacing w:val="-4"/>
        </w:rPr>
        <w:t xml:space="preserve"> </w:t>
      </w:r>
      <w:r>
        <w:rPr>
          <w:color w:val="000009"/>
        </w:rPr>
        <w:t>prorrogado</w:t>
      </w:r>
      <w:r>
        <w:rPr>
          <w:color w:val="000009"/>
          <w:spacing w:val="-6"/>
        </w:rPr>
        <w:t xml:space="preserve"> </w:t>
      </w:r>
      <w:r>
        <w:rPr>
          <w:color w:val="000009"/>
        </w:rPr>
        <w:t>até</w:t>
      </w:r>
      <w:r>
        <w:rPr>
          <w:color w:val="000009"/>
          <w:spacing w:val="-6"/>
        </w:rPr>
        <w:t xml:space="preserve"> </w:t>
      </w:r>
      <w:r>
        <w:rPr>
          <w:color w:val="000009"/>
        </w:rPr>
        <w:t>a</w:t>
      </w:r>
      <w:r>
        <w:rPr>
          <w:color w:val="000009"/>
          <w:spacing w:val="-6"/>
        </w:rPr>
        <w:t xml:space="preserve"> </w:t>
      </w:r>
      <w:r>
        <w:rPr>
          <w:color w:val="000009"/>
        </w:rPr>
        <w:t>conclusão do curso ou colação de grau, conforme Resolução nº 024 – CSDPEMA, Art.8º</w:t>
      </w:r>
      <w:r>
        <w:rPr>
          <w:color w:val="000009"/>
          <w:spacing w:val="-14"/>
        </w:rPr>
        <w:t xml:space="preserve"> </w:t>
      </w:r>
      <w:r>
        <w:rPr>
          <w:color w:val="000009"/>
        </w:rPr>
        <w:t>§2º.</w:t>
      </w:r>
    </w:p>
    <w:p>
      <w:pPr>
        <w:pStyle w:val="Western"/>
        <w:spacing w:lineRule="auto" w:line="360" w:beforeAutospacing="0" w:before="120" w:after="120"/>
        <w:jc w:val="both"/>
        <w:rPr>
          <w:sz w:val="24"/>
          <w:szCs w:val="24"/>
        </w:rPr>
      </w:pPr>
      <w:r>
        <w:rPr>
          <w:sz w:val="24"/>
          <w:szCs w:val="24"/>
        </w:rPr>
      </w:r>
    </w:p>
    <w:p>
      <w:pPr>
        <w:pStyle w:val="Western"/>
        <w:numPr>
          <w:ilvl w:val="0"/>
          <w:numId w:val="7"/>
        </w:numPr>
        <w:spacing w:lineRule="auto" w:line="360" w:beforeAutospacing="0" w:before="120" w:after="120"/>
        <w:jc w:val="both"/>
        <w:rPr>
          <w:b/>
          <w:b/>
          <w:sz w:val="24"/>
          <w:szCs w:val="24"/>
        </w:rPr>
      </w:pPr>
      <w:r>
        <w:rPr>
          <w:b/>
          <w:sz w:val="24"/>
          <w:szCs w:val="24"/>
        </w:rPr>
        <w:t>DAS VAGAS, CURSO E LOTAÇÃO.</w:t>
      </w:r>
    </w:p>
    <w:p>
      <w:pPr>
        <w:pStyle w:val="NormalWeb"/>
        <w:numPr>
          <w:ilvl w:val="1"/>
          <w:numId w:val="9"/>
        </w:numPr>
        <w:spacing w:lineRule="auto" w:line="360" w:beforeAutospacing="0" w:before="120" w:after="120"/>
        <w:ind w:left="1260" w:right="590" w:hanging="360"/>
        <w:jc w:val="both"/>
        <w:rPr>
          <w:color w:val="000009"/>
        </w:rPr>
      </w:pPr>
      <w:r>
        <w:rPr>
          <w:color w:val="000009"/>
        </w:rPr>
        <w:t>Será disponibilizada 01 (uma) vaga para bacharéis (las) em Direito, que estejam cursando Pós- Graduação em Direito na data da convocação, para lotação no Núcleo Regional de Itapecuru Mirim da Defensoria Pública do Estado do Maranhão.</w:t>
      </w:r>
    </w:p>
    <w:p>
      <w:pPr>
        <w:pStyle w:val="NormalWeb"/>
        <w:numPr>
          <w:ilvl w:val="1"/>
          <w:numId w:val="9"/>
        </w:numPr>
        <w:spacing w:lineRule="auto" w:line="360" w:beforeAutospacing="0" w:before="120" w:after="120"/>
        <w:ind w:left="1260" w:right="590" w:hanging="360"/>
        <w:jc w:val="both"/>
        <w:rPr>
          <w:color w:val="000009"/>
        </w:rPr>
      </w:pPr>
      <w:r>
        <w:rPr>
          <w:color w:val="000009"/>
        </w:rPr>
        <w:t>A aprovação no processo seletivo não gera direito subjetivo à convocação.</w:t>
      </w:r>
    </w:p>
    <w:p>
      <w:pPr>
        <w:pStyle w:val="NormalWeb"/>
        <w:numPr>
          <w:ilvl w:val="1"/>
          <w:numId w:val="9"/>
        </w:numPr>
        <w:spacing w:lineRule="auto" w:line="360" w:beforeAutospacing="0" w:before="120" w:after="120"/>
        <w:ind w:left="1260" w:right="590" w:hanging="360"/>
        <w:jc w:val="both"/>
        <w:rPr>
          <w:color w:val="000009"/>
        </w:rPr>
      </w:pPr>
      <w:r>
        <w:rPr>
          <w:color w:val="000009"/>
        </w:rPr>
        <w:t>Será formado um cadastro de reserva com os (a) demais aprovados (as).</w:t>
      </w:r>
    </w:p>
    <w:p>
      <w:pPr>
        <w:pStyle w:val="Western"/>
        <w:spacing w:lineRule="auto" w:line="360" w:beforeAutospacing="0" w:before="120" w:after="120"/>
        <w:ind w:left="278" w:right="108" w:hanging="0"/>
        <w:jc w:val="both"/>
        <w:rPr>
          <w:sz w:val="24"/>
          <w:szCs w:val="24"/>
        </w:rPr>
      </w:pPr>
      <w:r>
        <w:rPr>
          <w:sz w:val="24"/>
          <w:szCs w:val="24"/>
        </w:rPr>
      </w:r>
    </w:p>
    <w:p>
      <w:pPr>
        <w:pStyle w:val="Ttulo1"/>
        <w:keepNext w:val="true"/>
        <w:widowControl/>
        <w:numPr>
          <w:ilvl w:val="0"/>
          <w:numId w:val="7"/>
        </w:numPr>
        <w:spacing w:lineRule="auto" w:line="360" w:before="120" w:after="120"/>
        <w:jc w:val="both"/>
        <w:rPr>
          <w:rFonts w:ascii="Times New Roman" w:hAnsi="Times New Roman" w:eastAsia="Times New Roman" w:cs="Times New Roman"/>
          <w:sz w:val="24"/>
          <w:szCs w:val="24"/>
          <w:lang w:val="pt-BR" w:eastAsia="pt-BR" w:bidi="ar-SA"/>
        </w:rPr>
      </w:pPr>
      <w:r>
        <w:rPr>
          <w:rFonts w:cs="Times New Roman" w:ascii="Times New Roman" w:hAnsi="Times New Roman"/>
          <w:color w:val="000009"/>
          <w:sz w:val="24"/>
          <w:szCs w:val="24"/>
        </w:rPr>
        <w:t xml:space="preserve">– </w:t>
      </w:r>
      <w:r>
        <w:rPr>
          <w:rFonts w:cs="Times New Roman" w:ascii="Times New Roman" w:hAnsi="Times New Roman"/>
          <w:color w:val="000009"/>
          <w:sz w:val="24"/>
          <w:szCs w:val="24"/>
        </w:rPr>
        <w:t>DAS</w:t>
      </w:r>
      <w:r>
        <w:rPr>
          <w:rFonts w:cs="Times New Roman" w:ascii="Times New Roman" w:hAnsi="Times New Roman"/>
          <w:color w:val="000009"/>
          <w:spacing w:val="-4"/>
          <w:sz w:val="24"/>
          <w:szCs w:val="24"/>
        </w:rPr>
        <w:t xml:space="preserve"> </w:t>
      </w:r>
      <w:r>
        <w:rPr>
          <w:rFonts w:cs="Times New Roman" w:ascii="Times New Roman" w:hAnsi="Times New Roman"/>
          <w:color w:val="000009"/>
          <w:sz w:val="24"/>
          <w:szCs w:val="24"/>
        </w:rPr>
        <w:t>INSCRIÇÕES.</w:t>
      </w:r>
    </w:p>
    <w:p>
      <w:pPr>
        <w:pStyle w:val="NormalWeb"/>
        <w:numPr>
          <w:ilvl w:val="1"/>
          <w:numId w:val="11"/>
        </w:numPr>
        <w:spacing w:lineRule="auto" w:line="360" w:beforeAutospacing="0" w:before="120" w:after="120"/>
        <w:ind w:left="1440" w:right="476" w:hanging="360"/>
        <w:jc w:val="both"/>
        <w:rPr/>
      </w:pPr>
      <w:r>
        <w:rPr>
          <w:color w:val="000009"/>
        </w:rPr>
        <w:t>As inscrições deverão ser efetuadas presencialmente, pessoalmente ou mediante procuração recente, na sede do Núcleo Regional de Itapecuru Mirim , da Defensoria Pública do Estado do</w:t>
      </w:r>
      <w:r>
        <w:rPr>
          <w:color w:val="000009"/>
          <w:spacing w:val="-6"/>
        </w:rPr>
        <w:t xml:space="preserve"> </w:t>
      </w:r>
      <w:r>
        <w:rPr>
          <w:color w:val="000009"/>
        </w:rPr>
        <w:t>Maranhão, situada</w:t>
      </w:r>
      <w:r>
        <w:rPr>
          <w:color w:val="000009"/>
          <w:spacing w:val="-10"/>
        </w:rPr>
        <w:t xml:space="preserve"> </w:t>
      </w:r>
      <w:r>
        <w:rPr>
          <w:color w:val="000009"/>
        </w:rPr>
        <w:t>na Rua Coelho Neto, nº 352, Centro, Itapecuru Mirim -</w:t>
      </w:r>
      <w:r>
        <w:rPr>
          <w:color w:val="000009"/>
          <w:spacing w:val="-12"/>
        </w:rPr>
        <w:t xml:space="preserve"> </w:t>
      </w:r>
      <w:r>
        <w:rPr>
          <w:color w:val="000009"/>
        </w:rPr>
        <w:t>MA,</w:t>
      </w:r>
      <w:r>
        <w:rPr>
          <w:color w:val="000009"/>
          <w:spacing w:val="-10"/>
        </w:rPr>
        <w:t xml:space="preserve"> </w:t>
      </w:r>
      <w:r>
        <w:rPr>
          <w:b/>
          <w:bCs/>
          <w:color w:val="000009"/>
        </w:rPr>
        <w:t>no</w:t>
      </w:r>
      <w:r>
        <w:rPr>
          <w:b/>
          <w:bCs/>
          <w:color w:val="000009"/>
          <w:spacing w:val="-10"/>
        </w:rPr>
        <w:t xml:space="preserve"> </w:t>
      </w:r>
      <w:r>
        <w:rPr>
          <w:b/>
          <w:bCs/>
          <w:color w:val="000009"/>
        </w:rPr>
        <w:t>período</w:t>
      </w:r>
      <w:r>
        <w:rPr>
          <w:b/>
          <w:bCs/>
          <w:color w:val="000009"/>
          <w:spacing w:val="-12"/>
        </w:rPr>
        <w:t xml:space="preserve"> </w:t>
      </w:r>
      <w:r>
        <w:rPr>
          <w:b/>
          <w:bCs/>
          <w:color w:val="000009"/>
        </w:rPr>
        <w:t>de</w:t>
      </w:r>
      <w:r>
        <w:rPr>
          <w:b/>
          <w:bCs/>
          <w:color w:val="000009"/>
          <w:spacing w:val="-8"/>
        </w:rPr>
        <w:t xml:space="preserve"> </w:t>
      </w:r>
      <w:r>
        <w:rPr>
          <w:b/>
          <w:bCs/>
          <w:color w:val="000009"/>
        </w:rPr>
        <w:t>05/11/2020,</w:t>
      </w:r>
      <w:r>
        <w:rPr>
          <w:b/>
          <w:bCs/>
          <w:color w:val="000009"/>
          <w:spacing w:val="-10"/>
        </w:rPr>
        <w:t xml:space="preserve"> </w:t>
      </w:r>
      <w:r>
        <w:rPr>
          <w:b/>
          <w:bCs/>
          <w:color w:val="000009"/>
        </w:rPr>
        <w:t>a</w:t>
      </w:r>
      <w:r>
        <w:rPr>
          <w:b/>
          <w:bCs/>
          <w:color w:val="000009"/>
          <w:spacing w:val="-14"/>
        </w:rPr>
        <w:t xml:space="preserve"> </w:t>
      </w:r>
      <w:r>
        <w:rPr>
          <w:b/>
          <w:bCs/>
          <w:color w:val="000009"/>
        </w:rPr>
        <w:t>partir das 08:00 horas, até às 17:00 horas do dia</w:t>
      </w:r>
      <w:r>
        <w:rPr>
          <w:b/>
          <w:bCs/>
          <w:color w:val="000009"/>
          <w:spacing w:val="-8"/>
        </w:rPr>
        <w:t xml:space="preserve"> </w:t>
      </w:r>
      <w:r>
        <w:rPr>
          <w:b/>
          <w:bCs/>
        </w:rPr>
        <w:t>10/11/2020.</w:t>
      </w:r>
    </w:p>
    <w:p>
      <w:pPr>
        <w:pStyle w:val="NormalWeb"/>
        <w:numPr>
          <w:ilvl w:val="2"/>
          <w:numId w:val="11"/>
        </w:numPr>
        <w:spacing w:lineRule="auto" w:line="360" w:beforeAutospacing="0" w:before="120" w:after="120"/>
        <w:ind w:left="2880" w:right="403" w:hanging="720"/>
        <w:jc w:val="both"/>
        <w:rPr/>
      </w:pPr>
      <w:r>
        <w:rPr>
          <w:color w:val="000009"/>
        </w:rPr>
        <w:t xml:space="preserve">Será permitido o envio via email para o seguinte endereço: </w:t>
      </w:r>
      <w:hyperlink r:id="rId2">
        <w:r>
          <w:rPr>
            <w:rStyle w:val="LinkdaInternet"/>
            <w:lang w:val="pt-PT"/>
          </w:rPr>
          <w:t>nucleoitapecuru@ma.def.br</w:t>
        </w:r>
      </w:hyperlink>
      <w:r>
        <w:rPr>
          <w:color w:val="000009"/>
        </w:rPr>
        <w:t>, até o horário limite informado acima.</w:t>
      </w:r>
    </w:p>
    <w:p>
      <w:pPr>
        <w:pStyle w:val="NormalWeb"/>
        <w:numPr>
          <w:ilvl w:val="2"/>
          <w:numId w:val="11"/>
        </w:numPr>
        <w:spacing w:lineRule="auto" w:line="360" w:beforeAutospacing="0" w:before="120" w:after="120"/>
        <w:ind w:left="2880" w:right="482" w:hanging="720"/>
        <w:jc w:val="both"/>
        <w:rPr/>
      </w:pPr>
      <w:r>
        <w:rPr>
          <w:color w:val="000009"/>
        </w:rPr>
        <w:t>Informações</w:t>
      </w:r>
      <w:r>
        <w:rPr>
          <w:color w:val="000009"/>
          <w:spacing w:val="-16"/>
        </w:rPr>
        <w:t xml:space="preserve"> </w:t>
      </w:r>
      <w:r>
        <w:rPr>
          <w:color w:val="000009"/>
        </w:rPr>
        <w:t>adicionais</w:t>
      </w:r>
      <w:r>
        <w:rPr>
          <w:color w:val="000009"/>
          <w:spacing w:val="-12"/>
        </w:rPr>
        <w:t xml:space="preserve"> </w:t>
      </w:r>
      <w:r>
        <w:rPr>
          <w:color w:val="000009"/>
        </w:rPr>
        <w:t>ou</w:t>
      </w:r>
      <w:r>
        <w:rPr>
          <w:color w:val="000009"/>
          <w:spacing w:val="-12"/>
        </w:rPr>
        <w:t xml:space="preserve"> </w:t>
      </w:r>
      <w:r>
        <w:rPr>
          <w:color w:val="000009"/>
        </w:rPr>
        <w:t>esclarecimentos</w:t>
      </w:r>
      <w:r>
        <w:rPr>
          <w:color w:val="000009"/>
          <w:spacing w:val="-18"/>
        </w:rPr>
        <w:t xml:space="preserve"> </w:t>
      </w:r>
      <w:r>
        <w:rPr>
          <w:color w:val="000009"/>
        </w:rPr>
        <w:t>estarão</w:t>
      </w:r>
      <w:r>
        <w:rPr>
          <w:color w:val="000009"/>
          <w:spacing w:val="-14"/>
        </w:rPr>
        <w:t xml:space="preserve"> </w:t>
      </w:r>
      <w:r>
        <w:rPr>
          <w:color w:val="000009"/>
        </w:rPr>
        <w:t>disponibilizados</w:t>
      </w:r>
      <w:r>
        <w:rPr>
          <w:color w:val="000009"/>
          <w:spacing w:val="-14"/>
        </w:rPr>
        <w:t xml:space="preserve"> </w:t>
      </w:r>
      <w:r>
        <w:rPr>
          <w:color w:val="000009"/>
        </w:rPr>
        <w:t>na</w:t>
      </w:r>
      <w:r>
        <w:rPr>
          <w:color w:val="000009"/>
          <w:spacing w:val="-14"/>
        </w:rPr>
        <w:t xml:space="preserve"> </w:t>
      </w:r>
      <w:r>
        <w:rPr>
          <w:color w:val="000009"/>
        </w:rPr>
        <w:t>página</w:t>
      </w:r>
      <w:r>
        <w:rPr>
          <w:color w:val="000009"/>
          <w:spacing w:val="-12"/>
        </w:rPr>
        <w:t xml:space="preserve"> </w:t>
      </w:r>
      <w:r>
        <w:rPr>
          <w:color w:val="000009"/>
        </w:rPr>
        <w:t>virtual</w:t>
      </w:r>
      <w:r>
        <w:rPr>
          <w:color w:val="000009"/>
          <w:spacing w:val="-14"/>
        </w:rPr>
        <w:t xml:space="preserve"> </w:t>
      </w:r>
      <w:r>
        <w:rPr>
          <w:color w:val="000009"/>
        </w:rPr>
        <w:t>da</w:t>
      </w:r>
      <w:r>
        <w:rPr>
          <w:color w:val="000009"/>
          <w:spacing w:val="-12"/>
        </w:rPr>
        <w:t xml:space="preserve"> </w:t>
      </w:r>
      <w:r>
        <w:rPr>
          <w:color w:val="000009"/>
        </w:rPr>
        <w:t>Defensoria Pública do Estado do Maranhão</w:t>
      </w:r>
      <w:r>
        <w:rPr>
          <w:color w:val="000009"/>
          <w:spacing w:val="-8"/>
        </w:rPr>
        <w:t xml:space="preserve"> </w:t>
      </w:r>
      <w:r>
        <w:rPr>
          <w:color w:val="000009"/>
        </w:rPr>
        <w:t>(</w:t>
      </w:r>
      <w:r>
        <w:rPr>
          <w:b/>
          <w:bCs/>
          <w:color w:val="000009"/>
          <w:u w:val="single"/>
        </w:rPr>
        <w:t>defensoria.ma.def.br/seletivo</w:t>
      </w:r>
      <w:r>
        <w:rPr>
          <w:color w:val="000009"/>
        </w:rPr>
        <w:t>);</w:t>
      </w:r>
    </w:p>
    <w:p>
      <w:pPr>
        <w:pStyle w:val="NormalWeb"/>
        <w:numPr>
          <w:ilvl w:val="2"/>
          <w:numId w:val="11"/>
        </w:numPr>
        <w:spacing w:lineRule="auto" w:line="360" w:beforeAutospacing="0" w:before="120" w:after="120"/>
        <w:ind w:left="2880" w:right="482" w:hanging="720"/>
        <w:jc w:val="both"/>
        <w:rPr/>
      </w:pPr>
      <w:r>
        <w:rPr>
          <w:color w:val="000009"/>
        </w:rPr>
        <w:t>O pedido de inscrição implicará aceitação, pelo(a) candidato(a), de todas as normas e condições do</w:t>
      </w:r>
      <w:r>
        <w:rPr>
          <w:color w:val="000009"/>
          <w:spacing w:val="-2"/>
        </w:rPr>
        <w:t xml:space="preserve"> </w:t>
      </w:r>
      <w:r>
        <w:rPr>
          <w:color w:val="000009"/>
        </w:rPr>
        <w:t>Edital.</w:t>
      </w:r>
    </w:p>
    <w:p>
      <w:pPr>
        <w:pStyle w:val="Ttulo1"/>
        <w:keepNext w:val="true"/>
        <w:widowControl/>
        <w:numPr>
          <w:ilvl w:val="1"/>
          <w:numId w:val="11"/>
        </w:numPr>
        <w:spacing w:lineRule="auto" w:line="360" w:before="120" w:after="120"/>
        <w:jc w:val="both"/>
        <w:rPr>
          <w:rFonts w:ascii="Times New Roman" w:hAnsi="Times New Roman" w:cs="Times New Roman"/>
          <w:sz w:val="24"/>
          <w:szCs w:val="24"/>
        </w:rPr>
      </w:pPr>
      <w:r>
        <w:rPr>
          <w:rFonts w:cs="Times New Roman" w:ascii="Times New Roman" w:hAnsi="Times New Roman"/>
          <w:color w:val="000009"/>
          <w:sz w:val="24"/>
          <w:szCs w:val="24"/>
        </w:rPr>
        <w:t>Para inscrever-se, o (a) candidato (a) deverá:</w:t>
      </w:r>
    </w:p>
    <w:p>
      <w:pPr>
        <w:pStyle w:val="NormalWeb"/>
        <w:numPr>
          <w:ilvl w:val="0"/>
          <w:numId w:val="10"/>
        </w:numPr>
        <w:tabs>
          <w:tab w:val="clear" w:pos="720"/>
        </w:tabs>
        <w:spacing w:lineRule="auto" w:line="360" w:beforeAutospacing="0" w:before="120" w:after="120"/>
        <w:ind w:left="1560" w:hanging="284"/>
        <w:jc w:val="both"/>
        <w:rPr/>
      </w:pPr>
      <w:r>
        <w:rPr>
          <w:color w:val="000009"/>
        </w:rPr>
        <w:t>preencher a ficha de</w:t>
      </w:r>
      <w:r>
        <w:rPr>
          <w:color w:val="000009"/>
          <w:spacing w:val="-4"/>
        </w:rPr>
        <w:t xml:space="preserve"> </w:t>
      </w:r>
      <w:r>
        <w:rPr>
          <w:color w:val="000009"/>
        </w:rPr>
        <w:t>inscrição;</w:t>
      </w:r>
    </w:p>
    <w:p>
      <w:pPr>
        <w:pStyle w:val="NormalWeb"/>
        <w:numPr>
          <w:ilvl w:val="0"/>
          <w:numId w:val="10"/>
        </w:numPr>
        <w:tabs>
          <w:tab w:val="clear" w:pos="720"/>
        </w:tabs>
        <w:spacing w:lineRule="auto" w:line="360" w:beforeAutospacing="0" w:before="120" w:after="120"/>
        <w:ind w:left="1560" w:hanging="284"/>
        <w:jc w:val="both"/>
        <w:rPr/>
      </w:pPr>
      <w:r>
        <w:rPr>
          <w:color w:val="000009"/>
        </w:rPr>
        <w:t>Apresentar o curriculum;</w:t>
      </w:r>
    </w:p>
    <w:p>
      <w:pPr>
        <w:pStyle w:val="NormalWeb"/>
        <w:numPr>
          <w:ilvl w:val="0"/>
          <w:numId w:val="10"/>
        </w:numPr>
        <w:tabs>
          <w:tab w:val="clear" w:pos="720"/>
        </w:tabs>
        <w:spacing w:lineRule="auto" w:line="360" w:beforeAutospacing="0" w:before="120" w:after="120"/>
        <w:ind w:left="1560" w:hanging="284"/>
        <w:jc w:val="both"/>
        <w:rPr/>
      </w:pPr>
      <w:r>
        <w:rPr>
          <w:color w:val="000009"/>
        </w:rPr>
        <w:t>apresentar um dos seguintes documentos originais com</w:t>
      </w:r>
      <w:r>
        <w:rPr>
          <w:color w:val="000009"/>
          <w:spacing w:val="2"/>
        </w:rPr>
        <w:t xml:space="preserve"> </w:t>
      </w:r>
      <w:r>
        <w:rPr>
          <w:color w:val="000009"/>
        </w:rPr>
        <w:t>foto:</w:t>
      </w:r>
    </w:p>
    <w:p>
      <w:pPr>
        <w:pStyle w:val="NormalWeb"/>
        <w:numPr>
          <w:ilvl w:val="1"/>
          <w:numId w:val="10"/>
        </w:numPr>
        <w:tabs>
          <w:tab w:val="clear" w:pos="720"/>
        </w:tabs>
        <w:spacing w:lineRule="auto" w:line="360" w:beforeAutospacing="0" w:before="120" w:after="120"/>
        <w:ind w:left="1701" w:firstLine="284"/>
        <w:jc w:val="both"/>
        <w:rPr/>
      </w:pPr>
      <w:r>
        <w:rPr>
          <w:color w:val="000009"/>
        </w:rPr>
        <w:t>Cédula de Identidade –RG;</w:t>
      </w:r>
    </w:p>
    <w:p>
      <w:pPr>
        <w:pStyle w:val="NormalWeb"/>
        <w:numPr>
          <w:ilvl w:val="1"/>
          <w:numId w:val="10"/>
        </w:numPr>
        <w:tabs>
          <w:tab w:val="clear" w:pos="720"/>
        </w:tabs>
        <w:spacing w:lineRule="auto" w:line="360" w:beforeAutospacing="0" w:before="120" w:after="120"/>
        <w:ind w:left="1701" w:firstLine="284"/>
        <w:jc w:val="both"/>
        <w:rPr/>
      </w:pPr>
      <w:r>
        <w:rPr>
          <w:color w:val="000009"/>
        </w:rPr>
        <w:t>Carteira de Órgão ou Conselho de</w:t>
      </w:r>
      <w:r>
        <w:rPr>
          <w:color w:val="000009"/>
          <w:spacing w:val="-12"/>
        </w:rPr>
        <w:t xml:space="preserve"> </w:t>
      </w:r>
      <w:r>
        <w:rPr>
          <w:color w:val="000009"/>
        </w:rPr>
        <w:t>Classe;</w:t>
      </w:r>
    </w:p>
    <w:p>
      <w:pPr>
        <w:pStyle w:val="NormalWeb"/>
        <w:numPr>
          <w:ilvl w:val="1"/>
          <w:numId w:val="10"/>
        </w:numPr>
        <w:tabs>
          <w:tab w:val="clear" w:pos="720"/>
        </w:tabs>
        <w:spacing w:lineRule="auto" w:line="360" w:beforeAutospacing="0" w:before="120" w:after="120"/>
        <w:ind w:left="1701" w:firstLine="284"/>
        <w:jc w:val="both"/>
        <w:rPr/>
      </w:pPr>
      <w:r>
        <w:rPr>
          <w:color w:val="000009"/>
        </w:rPr>
        <w:t>Carteira de Trabalho e Previdência</w:t>
      </w:r>
      <w:r>
        <w:rPr>
          <w:color w:val="000009"/>
          <w:spacing w:val="-12"/>
        </w:rPr>
        <w:t xml:space="preserve"> </w:t>
      </w:r>
      <w:r>
        <w:rPr>
          <w:color w:val="000009"/>
        </w:rPr>
        <w:t>Social;</w:t>
      </w:r>
    </w:p>
    <w:p>
      <w:pPr>
        <w:pStyle w:val="NormalWeb"/>
        <w:numPr>
          <w:ilvl w:val="1"/>
          <w:numId w:val="10"/>
        </w:numPr>
        <w:tabs>
          <w:tab w:val="clear" w:pos="720"/>
        </w:tabs>
        <w:spacing w:lineRule="auto" w:line="360" w:beforeAutospacing="0" w:before="120" w:after="120"/>
        <w:ind w:left="1701" w:firstLine="284"/>
        <w:jc w:val="both"/>
        <w:rPr/>
      </w:pPr>
      <w:r>
        <w:rPr>
          <w:color w:val="000009"/>
        </w:rPr>
        <w:t>Carteira Nacional de</w:t>
      </w:r>
      <w:r>
        <w:rPr>
          <w:color w:val="000009"/>
          <w:spacing w:val="-4"/>
        </w:rPr>
        <w:t xml:space="preserve"> </w:t>
      </w:r>
      <w:r>
        <w:rPr>
          <w:color w:val="000009"/>
        </w:rPr>
        <w:t>Habilitação</w:t>
      </w:r>
    </w:p>
    <w:p>
      <w:pPr>
        <w:pStyle w:val="NormalWeb"/>
        <w:numPr>
          <w:ilvl w:val="1"/>
          <w:numId w:val="11"/>
        </w:numPr>
        <w:spacing w:lineRule="auto" w:line="360" w:beforeAutospacing="0" w:before="120" w:after="120"/>
        <w:ind w:left="1440" w:right="476" w:hanging="360"/>
        <w:jc w:val="both"/>
        <w:rPr/>
      </w:pPr>
      <w:r>
        <w:rPr>
          <w:color w:val="000009"/>
        </w:rPr>
        <w:t>O (a) candidato (a) será responsável por qualquer erro e/ou omissão nas informações prestadas na ficha de</w:t>
      </w:r>
      <w:r>
        <w:rPr>
          <w:color w:val="000009"/>
          <w:spacing w:val="-2"/>
        </w:rPr>
        <w:t xml:space="preserve"> </w:t>
      </w:r>
      <w:r>
        <w:rPr>
          <w:color w:val="000009"/>
        </w:rPr>
        <w:t>inscrição.</w:t>
      </w:r>
    </w:p>
    <w:p>
      <w:pPr>
        <w:pStyle w:val="NormalWeb"/>
        <w:numPr>
          <w:ilvl w:val="1"/>
          <w:numId w:val="11"/>
        </w:numPr>
        <w:spacing w:lineRule="auto" w:line="360" w:beforeAutospacing="0" w:before="120" w:after="120"/>
        <w:ind w:left="1440" w:right="408" w:hanging="360"/>
        <w:jc w:val="both"/>
        <w:rPr/>
      </w:pPr>
      <w:r>
        <w:rPr>
          <w:color w:val="000009"/>
        </w:rPr>
        <w:t>O (a) candidato (a) que fizer qualquer declaração falsa, inexata, ou ainda, que não possa satisfazer todas as condições estabelecidas neste Edital, terá sua inscrição cancelada e, em consequência, anulados todos os atos dela decorrentes, mesmo que aprovado (a) nas provas e que o fato seja constatado</w:t>
      </w:r>
      <w:r>
        <w:rPr>
          <w:color w:val="000009"/>
          <w:spacing w:val="-4"/>
        </w:rPr>
        <w:t xml:space="preserve"> </w:t>
      </w:r>
      <w:r>
        <w:rPr>
          <w:color w:val="000009"/>
        </w:rPr>
        <w:t>posteriormente.</w:t>
      </w:r>
    </w:p>
    <w:p>
      <w:pPr>
        <w:pStyle w:val="NormalWeb"/>
        <w:numPr>
          <w:ilvl w:val="1"/>
          <w:numId w:val="11"/>
        </w:numPr>
        <w:spacing w:lineRule="auto" w:line="360" w:beforeAutospacing="0" w:before="120" w:after="120"/>
        <w:ind w:left="1440" w:right="310" w:hanging="360"/>
        <w:jc w:val="both"/>
        <w:rPr/>
      </w:pPr>
      <w:r>
        <w:rPr>
          <w:color w:val="000009"/>
        </w:rPr>
        <w:t>Na</w:t>
      </w:r>
      <w:r>
        <w:rPr>
          <w:color w:val="000009"/>
          <w:spacing w:val="-4"/>
        </w:rPr>
        <w:t xml:space="preserve"> </w:t>
      </w:r>
      <w:r>
        <w:rPr>
          <w:color w:val="000009"/>
        </w:rPr>
        <w:t>data</w:t>
      </w:r>
      <w:r>
        <w:rPr>
          <w:color w:val="000009"/>
          <w:spacing w:val="-6"/>
        </w:rPr>
        <w:t xml:space="preserve"> </w:t>
      </w:r>
      <w:r>
        <w:rPr>
          <w:color w:val="000009"/>
        </w:rPr>
        <w:t>da</w:t>
      </w:r>
      <w:r>
        <w:rPr>
          <w:color w:val="000009"/>
          <w:spacing w:val="-2"/>
        </w:rPr>
        <w:t xml:space="preserve"> </w:t>
      </w:r>
      <w:r>
        <w:rPr>
          <w:color w:val="000009"/>
        </w:rPr>
        <w:t>convocação</w:t>
      </w:r>
      <w:r>
        <w:rPr>
          <w:color w:val="000009"/>
          <w:spacing w:val="-6"/>
        </w:rPr>
        <w:t xml:space="preserve"> </w:t>
      </w:r>
      <w:r>
        <w:rPr>
          <w:color w:val="000009"/>
        </w:rPr>
        <w:t>o(a)</w:t>
      </w:r>
      <w:r>
        <w:rPr>
          <w:color w:val="000009"/>
          <w:spacing w:val="-4"/>
        </w:rPr>
        <w:t xml:space="preserve"> </w:t>
      </w:r>
      <w:r>
        <w:rPr>
          <w:color w:val="000009"/>
        </w:rPr>
        <w:t>candidato</w:t>
      </w:r>
      <w:r>
        <w:rPr>
          <w:color w:val="000009"/>
          <w:spacing w:val="-6"/>
        </w:rPr>
        <w:t xml:space="preserve"> </w:t>
      </w:r>
      <w:r>
        <w:rPr>
          <w:color w:val="000009"/>
        </w:rPr>
        <w:t>(a)</w:t>
      </w:r>
      <w:r>
        <w:rPr>
          <w:color w:val="000009"/>
          <w:spacing w:val="-4"/>
        </w:rPr>
        <w:t xml:space="preserve"> </w:t>
      </w:r>
      <w:r>
        <w:rPr>
          <w:color w:val="000009"/>
        </w:rPr>
        <w:t>deverá</w:t>
      </w:r>
      <w:r>
        <w:rPr>
          <w:color w:val="000009"/>
          <w:spacing w:val="-4"/>
        </w:rPr>
        <w:t xml:space="preserve"> </w:t>
      </w:r>
      <w:r>
        <w:rPr>
          <w:color w:val="000009"/>
        </w:rPr>
        <w:t>estar</w:t>
      </w:r>
      <w:r>
        <w:rPr>
          <w:color w:val="000009"/>
          <w:spacing w:val="-4"/>
        </w:rPr>
        <w:t xml:space="preserve"> </w:t>
      </w:r>
      <w:r>
        <w:rPr>
          <w:color w:val="000009"/>
        </w:rPr>
        <w:t>matriculado</w:t>
      </w:r>
      <w:r>
        <w:rPr>
          <w:color w:val="000009"/>
          <w:spacing w:val="-2"/>
        </w:rPr>
        <w:t xml:space="preserve"> </w:t>
      </w:r>
      <w:r>
        <w:rPr>
          <w:color w:val="000009"/>
        </w:rPr>
        <w:t>(a)</w:t>
      </w:r>
      <w:r>
        <w:rPr>
          <w:color w:val="000009"/>
          <w:spacing w:val="-6"/>
        </w:rPr>
        <w:t xml:space="preserve"> </w:t>
      </w:r>
      <w:r>
        <w:rPr>
          <w:color w:val="000009"/>
        </w:rPr>
        <w:t>em</w:t>
      </w:r>
      <w:r>
        <w:rPr>
          <w:color w:val="000009"/>
          <w:spacing w:val="-2"/>
        </w:rPr>
        <w:t xml:space="preserve"> </w:t>
      </w:r>
      <w:r>
        <w:rPr>
          <w:color w:val="000009"/>
        </w:rPr>
        <w:t>uma</w:t>
      </w:r>
      <w:r>
        <w:rPr>
          <w:color w:val="000009"/>
          <w:spacing w:val="-4"/>
        </w:rPr>
        <w:t xml:space="preserve"> </w:t>
      </w:r>
      <w:r>
        <w:rPr>
          <w:color w:val="000009"/>
        </w:rPr>
        <w:t>das</w:t>
      </w:r>
      <w:r>
        <w:rPr>
          <w:color w:val="000009"/>
          <w:spacing w:val="-4"/>
        </w:rPr>
        <w:t xml:space="preserve"> </w:t>
      </w:r>
      <w:r>
        <w:rPr>
          <w:color w:val="000009"/>
        </w:rPr>
        <w:t>instituições</w:t>
      </w:r>
      <w:r>
        <w:rPr>
          <w:color w:val="000009"/>
          <w:spacing w:val="-6"/>
        </w:rPr>
        <w:t xml:space="preserve"> </w:t>
      </w:r>
      <w:r>
        <w:rPr>
          <w:color w:val="000009"/>
        </w:rPr>
        <w:t>de ensino</w:t>
      </w:r>
      <w:r>
        <w:rPr>
          <w:color w:val="000009"/>
          <w:spacing w:val="-6"/>
        </w:rPr>
        <w:t xml:space="preserve"> </w:t>
      </w:r>
      <w:r>
        <w:rPr>
          <w:color w:val="000009"/>
        </w:rPr>
        <w:t>conveniadas</w:t>
      </w:r>
      <w:r>
        <w:rPr>
          <w:color w:val="000009"/>
          <w:spacing w:val="-6"/>
        </w:rPr>
        <w:t xml:space="preserve"> </w:t>
      </w:r>
      <w:r>
        <w:rPr>
          <w:color w:val="000009"/>
        </w:rPr>
        <w:t>para</w:t>
      </w:r>
      <w:r>
        <w:rPr>
          <w:color w:val="000009"/>
          <w:spacing w:val="-8"/>
        </w:rPr>
        <w:t xml:space="preserve"> </w:t>
      </w:r>
      <w:r>
        <w:rPr>
          <w:color w:val="000009"/>
        </w:rPr>
        <w:t>estágio</w:t>
      </w:r>
      <w:r>
        <w:rPr>
          <w:color w:val="000009"/>
          <w:spacing w:val="-4"/>
        </w:rPr>
        <w:t xml:space="preserve"> </w:t>
      </w:r>
      <w:r>
        <w:rPr>
          <w:color w:val="000009"/>
        </w:rPr>
        <w:t>de</w:t>
      </w:r>
      <w:r>
        <w:rPr>
          <w:color w:val="000009"/>
          <w:spacing w:val="-6"/>
        </w:rPr>
        <w:t xml:space="preserve"> </w:t>
      </w:r>
      <w:r>
        <w:rPr>
          <w:color w:val="000009"/>
        </w:rPr>
        <w:t>pós-graduação</w:t>
      </w:r>
      <w:r>
        <w:rPr>
          <w:color w:val="000009"/>
          <w:spacing w:val="-6"/>
        </w:rPr>
        <w:t xml:space="preserve"> </w:t>
      </w:r>
      <w:r>
        <w:rPr>
          <w:color w:val="000009"/>
        </w:rPr>
        <w:t>com</w:t>
      </w:r>
      <w:r>
        <w:rPr>
          <w:color w:val="000009"/>
          <w:spacing w:val="-6"/>
        </w:rPr>
        <w:t xml:space="preserve"> </w:t>
      </w:r>
      <w:r>
        <w:rPr>
          <w:color w:val="000009"/>
        </w:rPr>
        <w:t>a</w:t>
      </w:r>
      <w:r>
        <w:rPr>
          <w:color w:val="000009"/>
          <w:spacing w:val="-4"/>
        </w:rPr>
        <w:t xml:space="preserve"> </w:t>
      </w:r>
      <w:r>
        <w:rPr>
          <w:color w:val="000009"/>
        </w:rPr>
        <w:t>Defensoria</w:t>
      </w:r>
      <w:r>
        <w:rPr>
          <w:color w:val="000009"/>
          <w:spacing w:val="-6"/>
        </w:rPr>
        <w:t xml:space="preserve"> </w:t>
      </w:r>
      <w:r>
        <w:rPr>
          <w:color w:val="000009"/>
        </w:rPr>
        <w:t>Pública</w:t>
      </w:r>
      <w:r>
        <w:rPr>
          <w:color w:val="000009"/>
          <w:spacing w:val="-6"/>
        </w:rPr>
        <w:t xml:space="preserve"> </w:t>
      </w:r>
      <w:r>
        <w:rPr>
          <w:color w:val="000009"/>
        </w:rPr>
        <w:t>do</w:t>
      </w:r>
      <w:r>
        <w:rPr>
          <w:color w:val="000009"/>
          <w:spacing w:val="-6"/>
        </w:rPr>
        <w:t xml:space="preserve"> </w:t>
      </w:r>
      <w:r>
        <w:rPr>
          <w:color w:val="000009"/>
        </w:rPr>
        <w:t>Estado</w:t>
      </w:r>
      <w:r>
        <w:rPr>
          <w:color w:val="000009"/>
          <w:spacing w:val="-6"/>
        </w:rPr>
        <w:t xml:space="preserve"> </w:t>
      </w:r>
      <w:r>
        <w:rPr>
          <w:color w:val="000009"/>
        </w:rPr>
        <w:t>do</w:t>
      </w:r>
      <w:r>
        <w:rPr>
          <w:color w:val="000009"/>
          <w:spacing w:val="-6"/>
        </w:rPr>
        <w:t xml:space="preserve"> </w:t>
      </w:r>
      <w:r>
        <w:rPr>
          <w:color w:val="000009"/>
        </w:rPr>
        <w:t>Maranhão, sob pena de indeferimento e apresentar os documentos enumerados no item</w:t>
      </w:r>
      <w:r>
        <w:rPr>
          <w:color w:val="000009"/>
          <w:spacing w:val="-14"/>
        </w:rPr>
        <w:t xml:space="preserve"> </w:t>
      </w:r>
      <w:r>
        <w:rPr>
          <w:color w:val="000009"/>
        </w:rPr>
        <w:t>13.3.</w:t>
      </w:r>
    </w:p>
    <w:p>
      <w:pPr>
        <w:pStyle w:val="Western"/>
        <w:spacing w:lineRule="auto" w:line="360" w:beforeAutospacing="0" w:before="120" w:after="120"/>
        <w:jc w:val="both"/>
        <w:rPr>
          <w:sz w:val="24"/>
          <w:szCs w:val="24"/>
        </w:rPr>
      </w:pPr>
      <w:r>
        <w:rPr>
          <w:sz w:val="24"/>
          <w:szCs w:val="24"/>
        </w:rPr>
      </w:r>
    </w:p>
    <w:p>
      <w:pPr>
        <w:pStyle w:val="Ttulo1"/>
        <w:numPr>
          <w:ilvl w:val="0"/>
          <w:numId w:val="7"/>
        </w:numPr>
        <w:spacing w:lineRule="auto" w:line="360" w:before="120" w:after="1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DAS PROVAS.</w:t>
      </w:r>
    </w:p>
    <w:p>
      <w:pPr>
        <w:pStyle w:val="NormalWeb"/>
        <w:numPr>
          <w:ilvl w:val="1"/>
          <w:numId w:val="12"/>
        </w:numPr>
        <w:spacing w:lineRule="auto" w:line="360" w:beforeAutospacing="0" w:before="120" w:after="120"/>
        <w:ind w:left="1440" w:right="310" w:hanging="360"/>
        <w:jc w:val="both"/>
        <w:rPr/>
      </w:pPr>
      <w:r>
        <w:rPr/>
        <w:t xml:space="preserve">O processo seletivo será constituído de </w:t>
      </w:r>
      <w:r>
        <w:rPr>
          <w:b/>
          <w:bCs/>
        </w:rPr>
        <w:t>uma entrevista com análise de currículo</w:t>
      </w:r>
      <w:r>
        <w:rPr/>
        <w:t>, de caráter eliminatório e classificatório.</w:t>
      </w:r>
    </w:p>
    <w:p>
      <w:pPr>
        <w:pStyle w:val="NormalWeb"/>
        <w:spacing w:lineRule="auto" w:line="360" w:beforeAutospacing="0" w:before="120" w:after="120"/>
        <w:ind w:left="635" w:right="113" w:hanging="0"/>
        <w:jc w:val="both"/>
        <w:rPr/>
      </w:pPr>
      <w:r>
        <w:rPr/>
      </w:r>
    </w:p>
    <w:p>
      <w:pPr>
        <w:pStyle w:val="Ttulo1"/>
        <w:numPr>
          <w:ilvl w:val="0"/>
          <w:numId w:val="7"/>
        </w:numPr>
        <w:spacing w:lineRule="auto" w:line="360" w:before="120" w:after="120"/>
        <w:jc w:val="both"/>
        <w:rPr>
          <w:rFonts w:ascii="Times New Roman" w:hAnsi="Times New Roman" w:cs="Times New Roman"/>
          <w:sz w:val="24"/>
          <w:szCs w:val="24"/>
        </w:rPr>
      </w:pPr>
      <w:r>
        <w:rPr>
          <w:rFonts w:cs="Times New Roman" w:ascii="Times New Roman" w:hAnsi="Times New Roman"/>
          <w:sz w:val="24"/>
          <w:szCs w:val="24"/>
        </w:rPr>
        <w:t>DA REALIZAÇÃO DA ENTREVISTA:</w:t>
      </w:r>
    </w:p>
    <w:p>
      <w:pPr>
        <w:pStyle w:val="NormalWeb"/>
        <w:numPr>
          <w:ilvl w:val="1"/>
          <w:numId w:val="13"/>
        </w:numPr>
        <w:spacing w:lineRule="auto" w:line="360" w:beforeAutospacing="0" w:before="120" w:after="120"/>
        <w:jc w:val="both"/>
        <w:rPr/>
      </w:pPr>
      <w:r>
        <w:rPr/>
        <w:t>A entrevista será realizada na forma abaixo disposta:</w:t>
      </w:r>
    </w:p>
    <w:p>
      <w:pPr>
        <w:pStyle w:val="NormalWeb"/>
        <w:spacing w:lineRule="auto" w:line="360" w:beforeAutospacing="0" w:before="120" w:after="120"/>
        <w:ind w:left="1440" w:hanging="0"/>
        <w:rPr/>
      </w:pPr>
      <w:r>
        <w:rPr/>
      </w:r>
    </w:p>
    <w:tbl>
      <w:tblPr>
        <w:tblW w:w="7470" w:type="dxa"/>
        <w:jc w:val="left"/>
        <w:tblInd w:w="1975" w:type="dxa"/>
        <w:tblCellMar>
          <w:top w:w="0" w:type="dxa"/>
          <w:left w:w="96" w:type="dxa"/>
          <w:bottom w:w="0" w:type="dxa"/>
          <w:right w:w="0" w:type="dxa"/>
        </w:tblCellMar>
        <w:tblLook w:firstRow="1" w:noVBand="1" w:lastRow="0" w:firstColumn="1" w:lastColumn="0" w:noHBand="0" w:val="04a0"/>
      </w:tblPr>
      <w:tblGrid>
        <w:gridCol w:w="2776"/>
        <w:gridCol w:w="4693"/>
      </w:tblGrid>
      <w:tr>
        <w:trPr>
          <w:trHeight w:val="15" w:hRule="atLeast"/>
        </w:trPr>
        <w:tc>
          <w:tcPr>
            <w:tcW w:w="2776" w:type="dxa"/>
            <w:tcBorders>
              <w:top w:val="single" w:sz="8" w:space="0" w:color="000001"/>
              <w:left w:val="single" w:sz="8" w:space="0" w:color="000001"/>
              <w:bottom w:val="single" w:sz="8" w:space="0" w:color="000001"/>
            </w:tcBorders>
            <w:shd w:color="auto" w:fill="D0CECE" w:val="clear"/>
          </w:tcPr>
          <w:p>
            <w:pPr>
              <w:pStyle w:val="NormalWeb"/>
              <w:spacing w:lineRule="auto" w:line="360" w:beforeAutospacing="0" w:before="120" w:after="120"/>
              <w:ind w:left="533" w:right="516" w:hanging="0"/>
              <w:rPr>
                <w:lang w:val="pt-PT"/>
              </w:rPr>
            </w:pPr>
            <w:r>
              <w:rPr>
                <w:b/>
                <w:bCs/>
                <w:color w:val="00000A"/>
                <w:lang w:val="pt-PT"/>
              </w:rPr>
              <w:t>Data de Aplicação</w:t>
            </w:r>
          </w:p>
        </w:tc>
        <w:tc>
          <w:tcPr>
            <w:tcW w:w="4693" w:type="dxa"/>
            <w:tcBorders>
              <w:top w:val="single" w:sz="8" w:space="0" w:color="000001"/>
              <w:left w:val="single" w:sz="8" w:space="0" w:color="000001"/>
              <w:bottom w:val="single" w:sz="8" w:space="0" w:color="000001"/>
              <w:right w:val="single" w:sz="8" w:space="0" w:color="000001"/>
            </w:tcBorders>
            <w:shd w:color="auto" w:fill="D0CECE" w:val="clear"/>
            <w:tcMar>
              <w:right w:w="108" w:type="dxa"/>
            </w:tcMar>
          </w:tcPr>
          <w:p>
            <w:pPr>
              <w:pStyle w:val="NormalWeb"/>
              <w:spacing w:lineRule="auto" w:line="360" w:beforeAutospacing="0" w:before="120" w:after="120"/>
              <w:ind w:left="1361" w:right="1344" w:hanging="0"/>
              <w:rPr>
                <w:lang w:val="pt-PT"/>
              </w:rPr>
            </w:pPr>
            <w:r>
              <w:rPr>
                <w:b/>
                <w:bCs/>
                <w:color w:val="00000A"/>
                <w:lang w:val="pt-PT"/>
              </w:rPr>
              <w:t>Horários</w:t>
            </w:r>
          </w:p>
        </w:tc>
      </w:tr>
      <w:tr>
        <w:trPr>
          <w:trHeight w:val="735" w:hRule="atLeast"/>
        </w:trPr>
        <w:tc>
          <w:tcPr>
            <w:tcW w:w="2776" w:type="dxa"/>
            <w:tcBorders>
              <w:top w:val="single" w:sz="8" w:space="0" w:color="000001"/>
              <w:left w:val="single" w:sz="8" w:space="0" w:color="000001"/>
              <w:bottom w:val="single" w:sz="8" w:space="0" w:color="000001"/>
            </w:tcBorders>
          </w:tcPr>
          <w:p>
            <w:pPr>
              <w:pStyle w:val="NormalWeb"/>
              <w:spacing w:lineRule="auto" w:line="360" w:beforeAutospacing="0" w:before="120" w:after="120"/>
              <w:rPr>
                <w:lang w:val="pt-PT"/>
              </w:rPr>
            </w:pPr>
            <w:r>
              <w:rPr>
                <w:lang w:val="pt-PT"/>
              </w:rPr>
            </w:r>
          </w:p>
          <w:p>
            <w:pPr>
              <w:pStyle w:val="NormalWeb"/>
              <w:spacing w:lineRule="auto" w:line="360" w:beforeAutospacing="0" w:before="120" w:after="120"/>
              <w:ind w:left="533" w:right="516" w:hanging="0"/>
              <w:rPr>
                <w:lang w:val="pt-PT"/>
              </w:rPr>
            </w:pPr>
            <w:r>
              <w:rPr>
                <w:b/>
                <w:bCs/>
                <w:color w:val="00000A"/>
                <w:lang w:val="pt-PT"/>
              </w:rPr>
              <w:t>12/11/2020</w:t>
            </w:r>
          </w:p>
        </w:tc>
        <w:tc>
          <w:tcPr>
            <w:tcW w:w="4693" w:type="dxa"/>
            <w:tcBorders>
              <w:top w:val="single" w:sz="8" w:space="0" w:color="000001"/>
              <w:left w:val="single" w:sz="8" w:space="0" w:color="000001"/>
              <w:bottom w:val="single" w:sz="8" w:space="0" w:color="000001"/>
              <w:right w:val="single" w:sz="8" w:space="0" w:color="000001"/>
            </w:tcBorders>
            <w:tcMar>
              <w:right w:w="108" w:type="dxa"/>
            </w:tcMar>
          </w:tcPr>
          <w:p>
            <w:pPr>
              <w:pStyle w:val="NormalWeb"/>
              <w:spacing w:lineRule="auto" w:line="360" w:beforeAutospacing="0" w:before="120" w:after="120"/>
              <w:ind w:left="28" w:right="289" w:hanging="0"/>
              <w:rPr>
                <w:lang w:val="pt-PT"/>
              </w:rPr>
            </w:pPr>
            <w:r>
              <w:rPr>
                <w:lang w:val="pt-PT"/>
              </w:rPr>
            </w:r>
          </w:p>
          <w:p>
            <w:pPr>
              <w:pStyle w:val="NormalWeb"/>
              <w:spacing w:lineRule="auto" w:line="360" w:beforeAutospacing="0" w:before="120" w:after="120"/>
              <w:ind w:left="28" w:right="289" w:hanging="0"/>
              <w:rPr>
                <w:lang w:val="pt-PT"/>
              </w:rPr>
            </w:pPr>
            <w:r>
              <w:rPr>
                <w:color w:val="00000A"/>
                <w:lang w:val="pt-PT"/>
              </w:rPr>
              <w:t>Início das entrevistas: 14h</w:t>
            </w:r>
          </w:p>
        </w:tc>
      </w:tr>
    </w:tbl>
    <w:p>
      <w:pPr>
        <w:pStyle w:val="Western"/>
        <w:spacing w:lineRule="auto" w:line="360" w:beforeAutospacing="0" w:before="120" w:after="120"/>
        <w:rPr>
          <w:sz w:val="24"/>
          <w:szCs w:val="24"/>
        </w:rPr>
      </w:pPr>
      <w:r>
        <w:rPr>
          <w:sz w:val="24"/>
          <w:szCs w:val="24"/>
        </w:rPr>
      </w:r>
    </w:p>
    <w:p>
      <w:pPr>
        <w:pStyle w:val="NormalWeb"/>
        <w:numPr>
          <w:ilvl w:val="1"/>
          <w:numId w:val="13"/>
        </w:numPr>
        <w:spacing w:lineRule="auto" w:line="360" w:beforeAutospacing="0" w:before="120" w:after="120"/>
        <w:ind w:left="1440" w:right="310" w:hanging="360"/>
        <w:jc w:val="both"/>
        <w:rPr/>
      </w:pPr>
      <w:r>
        <w:rPr/>
        <w:t>A entrevista será realizada na data e horários estipulados acima na sede da Defensoria Pública do Estado em Itapecuru-Mirim/MA: Rua Coelho Neto, nº 352 - Centro, Itapecuru-Mirim/MA.</w:t>
      </w:r>
    </w:p>
    <w:p>
      <w:pPr>
        <w:pStyle w:val="NormalWeb"/>
        <w:numPr>
          <w:ilvl w:val="1"/>
          <w:numId w:val="13"/>
        </w:numPr>
        <w:spacing w:lineRule="auto" w:line="360" w:beforeAutospacing="0" w:before="120" w:after="120"/>
        <w:ind w:left="1440" w:right="310" w:hanging="360"/>
        <w:jc w:val="both"/>
        <w:rPr/>
      </w:pPr>
      <w:r>
        <w:rPr/>
        <w:t>A data ou local das entrevistas poderá ser alterada por necessidade da Defensoria Pública do Estado do Maranhão. Qualquer alteração da data ou local prevista será publicada com antecedência mínima de 3 (três) dias úteis, ou a qualquer tempo, em caso de calamidade pública.</w:t>
      </w:r>
    </w:p>
    <w:p>
      <w:pPr>
        <w:pStyle w:val="NormalWeb"/>
        <w:numPr>
          <w:ilvl w:val="1"/>
          <w:numId w:val="13"/>
        </w:numPr>
        <w:spacing w:lineRule="auto" w:line="360" w:beforeAutospacing="0" w:before="120" w:after="120"/>
        <w:ind w:left="1440" w:right="310" w:hanging="360"/>
        <w:jc w:val="both"/>
        <w:rPr/>
      </w:pPr>
      <w:r>
        <w:rPr/>
        <w:t>Os portões dos locais de prova serão fechados 15 (quinze) minutos antes do horário de início da aplicação da prova – Horário Local.</w:t>
      </w:r>
    </w:p>
    <w:p>
      <w:pPr>
        <w:pStyle w:val="NormalWeb"/>
        <w:numPr>
          <w:ilvl w:val="1"/>
          <w:numId w:val="13"/>
        </w:numPr>
        <w:spacing w:lineRule="auto" w:line="360" w:beforeAutospacing="0" w:before="120" w:after="120"/>
        <w:ind w:left="1440" w:right="310" w:hanging="360"/>
        <w:jc w:val="both"/>
        <w:rPr/>
      </w:pPr>
      <w:r>
        <w:rPr/>
        <w:t>O candidato deverá comparecer ao local designado, apresentando um dos seguintes documentos originais com foto:</w:t>
      </w:r>
    </w:p>
    <w:p>
      <w:pPr>
        <w:pStyle w:val="NormalWeb"/>
        <w:numPr>
          <w:ilvl w:val="2"/>
          <w:numId w:val="1"/>
        </w:numPr>
        <w:spacing w:lineRule="auto" w:line="360" w:beforeAutospacing="0" w:before="120" w:after="120"/>
        <w:ind w:left="2160" w:right="310" w:hanging="360"/>
        <w:jc w:val="both"/>
        <w:rPr/>
      </w:pPr>
      <w:r>
        <w:rPr/>
        <w:t>Cédula de Identidade –RG;</w:t>
      </w:r>
    </w:p>
    <w:p>
      <w:pPr>
        <w:pStyle w:val="NormalWeb"/>
        <w:numPr>
          <w:ilvl w:val="2"/>
          <w:numId w:val="1"/>
        </w:numPr>
        <w:spacing w:lineRule="auto" w:line="360" w:beforeAutospacing="0" w:before="120" w:after="120"/>
        <w:ind w:left="2160" w:right="310" w:hanging="360"/>
        <w:jc w:val="both"/>
        <w:rPr/>
      </w:pPr>
      <w:r>
        <w:rPr/>
        <w:t>Carteira de Órgão ou Conselho de Classe;</w:t>
      </w:r>
    </w:p>
    <w:p>
      <w:pPr>
        <w:pStyle w:val="NormalWeb"/>
        <w:numPr>
          <w:ilvl w:val="2"/>
          <w:numId w:val="1"/>
        </w:numPr>
        <w:spacing w:lineRule="auto" w:line="360" w:beforeAutospacing="0" w:before="120" w:after="120"/>
        <w:ind w:left="2160" w:right="310" w:hanging="360"/>
        <w:jc w:val="both"/>
        <w:rPr/>
      </w:pPr>
      <w:r>
        <w:rPr/>
        <w:t>Carteira de Trabalho e Previdência Social;</w:t>
      </w:r>
    </w:p>
    <w:p>
      <w:pPr>
        <w:pStyle w:val="NormalWeb"/>
        <w:numPr>
          <w:ilvl w:val="2"/>
          <w:numId w:val="1"/>
        </w:numPr>
        <w:spacing w:lineRule="auto" w:line="360" w:beforeAutospacing="0" w:before="120" w:after="120"/>
        <w:ind w:left="2160" w:right="310" w:hanging="360"/>
        <w:jc w:val="both"/>
        <w:rPr/>
      </w:pPr>
      <w:r>
        <w:rPr/>
        <w:t>Carteira Nacional de Habilitação, emitida de acordo com a Lei 9.503/97 (com foto);ou</w:t>
      </w:r>
    </w:p>
    <w:p>
      <w:pPr>
        <w:pStyle w:val="NormalWeb"/>
        <w:numPr>
          <w:ilvl w:val="2"/>
          <w:numId w:val="1"/>
        </w:numPr>
        <w:spacing w:lineRule="auto" w:line="360" w:beforeAutospacing="0" w:before="120" w:after="120"/>
        <w:ind w:left="2160" w:right="310" w:hanging="360"/>
        <w:jc w:val="both"/>
        <w:rPr/>
      </w:pPr>
      <w:r>
        <w:rPr/>
        <w:t>Passaporte.</w:t>
      </w:r>
    </w:p>
    <w:p>
      <w:pPr>
        <w:pStyle w:val="NormalWeb"/>
        <w:numPr>
          <w:ilvl w:val="1"/>
          <w:numId w:val="13"/>
        </w:numPr>
        <w:spacing w:lineRule="auto" w:line="360" w:beforeAutospacing="0" w:before="120" w:after="120"/>
        <w:ind w:left="1440" w:right="310" w:hanging="360"/>
        <w:jc w:val="both"/>
        <w:rPr/>
      </w:pPr>
      <w:r>
        <w:rPr/>
        <w:t>Não será admitido o candidato que se apresentar após o horário estabelecido para o seu início.</w:t>
      </w:r>
    </w:p>
    <w:p>
      <w:pPr>
        <w:pStyle w:val="Western"/>
        <w:spacing w:lineRule="auto" w:line="360" w:beforeAutospacing="0" w:before="120" w:after="120"/>
        <w:rPr>
          <w:sz w:val="24"/>
          <w:szCs w:val="24"/>
        </w:rPr>
      </w:pPr>
      <w:r>
        <w:rPr>
          <w:sz w:val="24"/>
          <w:szCs w:val="24"/>
        </w:rPr>
      </w:r>
    </w:p>
    <w:p>
      <w:pPr>
        <w:pStyle w:val="Ttulo1"/>
        <w:spacing w:lineRule="auto" w:line="360" w:before="120" w:after="120"/>
        <w:ind w:left="360" w:hanging="0"/>
        <w:rPr>
          <w:rFonts w:ascii="Times New Roman" w:hAnsi="Times New Roman" w:cs="Times New Roman"/>
          <w:sz w:val="24"/>
          <w:szCs w:val="24"/>
        </w:rPr>
      </w:pPr>
      <w:r>
        <w:rPr>
          <w:rFonts w:cs="Times New Roman" w:ascii="Times New Roman" w:hAnsi="Times New Roman"/>
          <w:sz w:val="24"/>
          <w:szCs w:val="24"/>
        </w:rPr>
        <w:t>6.  DOS RECURSOS.</w:t>
      </w:r>
    </w:p>
    <w:p>
      <w:pPr>
        <w:pStyle w:val="NormalWeb"/>
        <w:numPr>
          <w:ilvl w:val="1"/>
          <w:numId w:val="14"/>
        </w:numPr>
        <w:spacing w:lineRule="auto" w:line="360" w:beforeAutospacing="0" w:before="120" w:after="120"/>
        <w:ind w:left="1440" w:right="310" w:hanging="360"/>
        <w:jc w:val="both"/>
        <w:rPr/>
      </w:pPr>
      <w:r>
        <w:rPr/>
        <w:t xml:space="preserve">Caberá interposição de recursos devidamente fundamentados, perante a Comissão do Processo Seletivo, no </w:t>
      </w:r>
      <w:r>
        <w:rPr>
          <w:b/>
          <w:bCs/>
        </w:rPr>
        <w:t>prazo de 02 (dois) dias úteis</w:t>
      </w:r>
      <w:r>
        <w:rPr/>
        <w:t>, contados do primeiro dia subsequente à publicação dos resultados referentes a:</w:t>
      </w:r>
    </w:p>
    <w:p>
      <w:pPr>
        <w:pStyle w:val="NormalWeb"/>
        <w:numPr>
          <w:ilvl w:val="2"/>
          <w:numId w:val="2"/>
        </w:numPr>
        <w:spacing w:lineRule="auto" w:line="360" w:beforeAutospacing="0" w:before="120" w:after="120"/>
        <w:ind w:left="2160" w:right="310" w:hanging="360"/>
        <w:jc w:val="both"/>
        <w:rPr/>
      </w:pPr>
      <w:r>
        <w:rPr/>
        <w:t>Inscrições indeferidas;</w:t>
      </w:r>
    </w:p>
    <w:p>
      <w:pPr>
        <w:pStyle w:val="NormalWeb"/>
        <w:numPr>
          <w:ilvl w:val="2"/>
          <w:numId w:val="2"/>
        </w:numPr>
        <w:spacing w:lineRule="auto" w:line="360" w:beforeAutospacing="0" w:before="120" w:after="120"/>
        <w:ind w:left="2160" w:right="310" w:hanging="360"/>
        <w:jc w:val="both"/>
        <w:rPr/>
      </w:pPr>
      <w:r>
        <w:rPr/>
        <w:t>Entrevista;</w:t>
      </w:r>
    </w:p>
    <w:p>
      <w:pPr>
        <w:pStyle w:val="Western"/>
        <w:spacing w:lineRule="auto" w:line="360" w:beforeAutospacing="0" w:before="120" w:after="120"/>
        <w:ind w:right="310" w:hanging="0"/>
        <w:jc w:val="both"/>
        <w:rPr>
          <w:sz w:val="24"/>
          <w:szCs w:val="24"/>
        </w:rPr>
      </w:pPr>
      <w:r>
        <w:rPr>
          <w:sz w:val="24"/>
          <w:szCs w:val="24"/>
        </w:rPr>
      </w:r>
    </w:p>
    <w:p>
      <w:pPr>
        <w:pStyle w:val="NormalWeb"/>
        <w:numPr>
          <w:ilvl w:val="1"/>
          <w:numId w:val="14"/>
        </w:numPr>
        <w:spacing w:lineRule="auto" w:line="360" w:beforeAutospacing="0" w:before="120" w:after="120"/>
        <w:ind w:left="1440" w:right="310" w:hanging="360"/>
        <w:jc w:val="both"/>
        <w:rPr/>
      </w:pPr>
      <w:r>
        <w:rPr/>
        <w:t xml:space="preserve">Os recursos deverão ser remetidos para o endereço eletrônico </w:t>
      </w:r>
      <w:r>
        <w:rPr>
          <w:b/>
          <w:bCs/>
        </w:rPr>
        <w:t>nucleoitapecuru@ma.def.br</w:t>
      </w:r>
      <w:r>
        <w:rPr/>
        <w:t>, com os seguintes dados:</w:t>
      </w:r>
    </w:p>
    <w:p>
      <w:pPr>
        <w:pStyle w:val="NormalWeb"/>
        <w:numPr>
          <w:ilvl w:val="2"/>
          <w:numId w:val="14"/>
        </w:numPr>
        <w:spacing w:lineRule="auto" w:line="360" w:beforeAutospacing="0" w:before="120" w:after="120"/>
        <w:ind w:left="2880" w:right="310" w:hanging="720"/>
        <w:jc w:val="both"/>
        <w:rPr/>
      </w:pPr>
      <w:r>
        <w:rPr/>
        <w:t>A questão objeto de controvérsia, na íntegra; e</w:t>
      </w:r>
    </w:p>
    <w:p>
      <w:pPr>
        <w:pStyle w:val="NormalWeb"/>
        <w:numPr>
          <w:ilvl w:val="2"/>
          <w:numId w:val="14"/>
        </w:numPr>
        <w:spacing w:lineRule="auto" w:line="360" w:beforeAutospacing="0" w:before="120" w:after="120"/>
        <w:ind w:left="2880" w:right="310" w:hanging="720"/>
        <w:jc w:val="both"/>
        <w:rPr/>
      </w:pPr>
      <w:r>
        <w:rPr/>
        <w:t>A fundamentação ou o embasamento, com as devidas razões do recurso.</w:t>
      </w:r>
    </w:p>
    <w:p>
      <w:pPr>
        <w:pStyle w:val="NormalWeb"/>
        <w:numPr>
          <w:ilvl w:val="1"/>
          <w:numId w:val="14"/>
        </w:numPr>
        <w:spacing w:lineRule="auto" w:line="360" w:beforeAutospacing="0" w:before="120" w:after="120"/>
        <w:ind w:left="1440" w:right="310" w:hanging="360"/>
        <w:jc w:val="both"/>
        <w:rPr/>
      </w:pPr>
      <w:r>
        <w:rPr/>
        <w:t>Os recursos serão analisados pela comissão do Processo Seletivo, que deliberará como última instância na esfera administrativa.</w:t>
      </w:r>
    </w:p>
    <w:p>
      <w:pPr>
        <w:pStyle w:val="NormalWeb"/>
        <w:numPr>
          <w:ilvl w:val="1"/>
          <w:numId w:val="14"/>
        </w:numPr>
        <w:spacing w:lineRule="auto" w:line="360" w:beforeAutospacing="0" w:before="120" w:after="120"/>
        <w:ind w:left="1440" w:right="310" w:hanging="360"/>
        <w:jc w:val="both"/>
        <w:rPr/>
      </w:pPr>
      <w:r>
        <w:rPr/>
        <w:t>As respostas aos recursos interpostos serão enviadas aos e-mails dos candidatos e afixadas no mural da sede da Defensoria Pública em Itapecuru-Mip</w:t>
      </w:r>
      <w:bookmarkStart w:id="0" w:name="_GoBack"/>
      <w:bookmarkEnd w:id="0"/>
      <w:r>
        <w:rPr/>
        <w:t>rim/MA.</w:t>
      </w:r>
    </w:p>
    <w:p>
      <w:pPr>
        <w:pStyle w:val="NormalWeb"/>
        <w:spacing w:lineRule="auto" w:line="360" w:beforeAutospacing="0" w:before="120" w:after="120"/>
        <w:ind w:left="709" w:right="310" w:hanging="0"/>
        <w:jc w:val="both"/>
        <w:rPr/>
      </w:pPr>
      <w:r>
        <w:rPr/>
      </w:r>
    </w:p>
    <w:p>
      <w:pPr>
        <w:pStyle w:val="Ttulo1"/>
        <w:spacing w:lineRule="auto" w:line="360" w:before="120" w:after="120"/>
        <w:ind w:left="164" w:right="310" w:hanging="268"/>
        <w:jc w:val="both"/>
        <w:rPr>
          <w:rFonts w:ascii="Times New Roman" w:hAnsi="Times New Roman" w:cs="Times New Roman"/>
          <w:sz w:val="24"/>
          <w:szCs w:val="24"/>
        </w:rPr>
      </w:pPr>
      <w:r>
        <w:rPr>
          <w:rFonts w:cs="Times New Roman" w:ascii="Times New Roman" w:hAnsi="Times New Roman"/>
          <w:sz w:val="24"/>
          <w:szCs w:val="24"/>
        </w:rPr>
        <w:t>7.  DOS CRITÉRIOS DE DESEMPATE</w:t>
      </w:r>
    </w:p>
    <w:p>
      <w:pPr>
        <w:pStyle w:val="NormalWeb"/>
        <w:spacing w:lineRule="auto" w:line="360" w:beforeAutospacing="0" w:before="120" w:after="120"/>
        <w:ind w:left="284" w:right="310" w:hanging="0"/>
        <w:jc w:val="both"/>
        <w:rPr/>
      </w:pPr>
      <w:r>
        <w:rPr>
          <w:b/>
          <w:bCs/>
        </w:rPr>
        <w:t xml:space="preserve">7.1. </w:t>
      </w:r>
      <w:r>
        <w:rPr/>
        <w:t>Os critérios de desempate dos candidatos serão, nessa ordem, os seguintes:</w:t>
      </w:r>
    </w:p>
    <w:p>
      <w:pPr>
        <w:pStyle w:val="NormalWeb"/>
        <w:numPr>
          <w:ilvl w:val="0"/>
          <w:numId w:val="3"/>
        </w:numPr>
        <w:spacing w:lineRule="auto" w:line="360" w:beforeAutospacing="0" w:before="120" w:after="120"/>
        <w:ind w:left="720" w:right="310" w:hanging="360"/>
        <w:jc w:val="both"/>
        <w:rPr/>
      </w:pPr>
      <w:r>
        <w:rPr/>
        <w:t>Candidato com maior idade, considerando, dia, mês e ano de nascimento;</w:t>
      </w:r>
    </w:p>
    <w:p>
      <w:pPr>
        <w:pStyle w:val="NormalWeb"/>
        <w:numPr>
          <w:ilvl w:val="0"/>
          <w:numId w:val="3"/>
        </w:numPr>
        <w:spacing w:lineRule="auto" w:line="360" w:beforeAutospacing="0" w:before="120" w:after="120"/>
        <w:ind w:left="720" w:right="310" w:hanging="360"/>
        <w:jc w:val="both"/>
        <w:rPr/>
      </w:pPr>
      <w:r>
        <w:rPr/>
        <w:t>Realização de estágio na Defensoria Pública;</w:t>
      </w:r>
    </w:p>
    <w:p>
      <w:pPr>
        <w:pStyle w:val="NormalWeb"/>
        <w:numPr>
          <w:ilvl w:val="0"/>
          <w:numId w:val="3"/>
        </w:numPr>
        <w:spacing w:lineRule="auto" w:line="360" w:beforeAutospacing="0" w:before="120" w:after="120"/>
        <w:ind w:left="720" w:right="310" w:hanging="360"/>
        <w:jc w:val="both"/>
        <w:rPr/>
      </w:pPr>
      <w:r>
        <w:rPr/>
        <w:t>Maior tempo de estágio na Defensoria Pública;</w:t>
      </w:r>
    </w:p>
    <w:p>
      <w:pPr>
        <w:pStyle w:val="NormalWeb"/>
        <w:spacing w:lineRule="auto" w:line="360" w:beforeAutospacing="0" w:before="120" w:after="120"/>
        <w:ind w:left="709" w:right="310" w:hanging="0"/>
        <w:jc w:val="both"/>
        <w:rPr/>
      </w:pPr>
      <w:r>
        <w:rPr/>
      </w:r>
    </w:p>
    <w:p>
      <w:pPr>
        <w:pStyle w:val="Ttulo1"/>
        <w:spacing w:lineRule="auto" w:line="360" w:before="120" w:after="120"/>
        <w:ind w:left="142" w:right="310" w:hanging="268"/>
        <w:jc w:val="both"/>
        <w:rPr>
          <w:rFonts w:ascii="Times New Roman" w:hAnsi="Times New Roman" w:cs="Times New Roman"/>
          <w:sz w:val="24"/>
          <w:szCs w:val="24"/>
        </w:rPr>
      </w:pPr>
      <w:r>
        <w:rPr>
          <w:rFonts w:cs="Times New Roman" w:ascii="Times New Roman" w:hAnsi="Times New Roman"/>
          <w:sz w:val="24"/>
          <w:szCs w:val="24"/>
        </w:rPr>
        <w:t>8.  DA CONTRATAÇÃO.</w:t>
      </w:r>
    </w:p>
    <w:p>
      <w:pPr>
        <w:pStyle w:val="NormalWeb"/>
        <w:numPr>
          <w:ilvl w:val="1"/>
          <w:numId w:val="15"/>
        </w:numPr>
        <w:spacing w:lineRule="auto" w:line="360" w:beforeAutospacing="0" w:before="120" w:after="120"/>
        <w:ind w:left="709" w:right="310" w:hanging="360"/>
        <w:jc w:val="both"/>
        <w:rPr/>
      </w:pPr>
      <w:r>
        <w:rPr/>
        <w:t>Para ingressar em estágio de Pós-Gradução em Direito na Defensoria Pública do Estado do Maranhão, o candidato deverá:</w:t>
      </w:r>
    </w:p>
    <w:p>
      <w:pPr>
        <w:pStyle w:val="NormalWeb"/>
        <w:numPr>
          <w:ilvl w:val="0"/>
          <w:numId w:val="4"/>
        </w:numPr>
        <w:spacing w:lineRule="auto" w:line="360" w:beforeAutospacing="0" w:before="120" w:after="120"/>
        <w:ind w:left="1080" w:right="310" w:hanging="360"/>
        <w:jc w:val="both"/>
        <w:rPr/>
      </w:pPr>
      <w:r>
        <w:rPr/>
        <w:t>ter sido aprovado no processo seletivo;</w:t>
      </w:r>
    </w:p>
    <w:p>
      <w:pPr>
        <w:pStyle w:val="NormalWeb"/>
        <w:numPr>
          <w:ilvl w:val="0"/>
          <w:numId w:val="4"/>
        </w:numPr>
        <w:spacing w:lineRule="auto" w:line="360" w:beforeAutospacing="0" w:before="120" w:after="120"/>
        <w:ind w:left="1080" w:right="310" w:hanging="360"/>
        <w:jc w:val="both"/>
        <w:rPr/>
      </w:pPr>
      <w:r>
        <w:rPr/>
        <w:t>ser bacharel em Direito;</w:t>
      </w:r>
    </w:p>
    <w:p>
      <w:pPr>
        <w:pStyle w:val="NormalWeb"/>
        <w:numPr>
          <w:ilvl w:val="0"/>
          <w:numId w:val="4"/>
        </w:numPr>
        <w:spacing w:lineRule="auto" w:line="360" w:beforeAutospacing="0" w:before="120" w:after="120"/>
        <w:ind w:left="1080" w:right="310" w:hanging="360"/>
        <w:jc w:val="both"/>
        <w:rPr/>
      </w:pPr>
      <w:r>
        <w:rPr>
          <w:b/>
          <w:bCs/>
        </w:rPr>
        <w:t>estar regularmente matriculado em curso de Pós-graduação, em nível de especialização, mestrado, doutorado ou pós-doutorado, em Direito</w:t>
      </w:r>
      <w:r>
        <w:rPr/>
        <w:t>;</w:t>
      </w:r>
    </w:p>
    <w:p>
      <w:pPr>
        <w:pStyle w:val="NormalWeb"/>
        <w:numPr>
          <w:ilvl w:val="0"/>
          <w:numId w:val="4"/>
        </w:numPr>
        <w:spacing w:lineRule="auto" w:line="360" w:beforeAutospacing="0" w:before="120" w:after="120"/>
        <w:ind w:left="1080" w:right="310" w:hanging="360"/>
        <w:jc w:val="both"/>
        <w:rPr/>
      </w:pPr>
      <w:r>
        <w:rPr/>
        <w:t>firmar termo de compromisso com a Defensoria Pública do Estado do Maranhão;</w:t>
      </w:r>
    </w:p>
    <w:p>
      <w:pPr>
        <w:pStyle w:val="NormalWeb"/>
        <w:numPr>
          <w:ilvl w:val="0"/>
          <w:numId w:val="4"/>
        </w:numPr>
        <w:spacing w:lineRule="auto" w:line="360" w:beforeAutospacing="0" w:before="120" w:after="120"/>
        <w:ind w:left="1080" w:right="310" w:hanging="360"/>
        <w:jc w:val="both"/>
        <w:rPr/>
      </w:pPr>
      <w:r>
        <w:rPr/>
        <w:t>comprovar, quando for o caso, estar em dia com as obrigações militares e no pleno gozo dos direitos políticos;</w:t>
      </w:r>
    </w:p>
    <w:p>
      <w:pPr>
        <w:pStyle w:val="NormalWeb"/>
        <w:numPr>
          <w:ilvl w:val="0"/>
          <w:numId w:val="4"/>
        </w:numPr>
        <w:spacing w:lineRule="auto" w:line="360" w:beforeAutospacing="0" w:before="120" w:after="120"/>
        <w:ind w:left="1080" w:right="310" w:hanging="360"/>
        <w:jc w:val="both"/>
        <w:rPr/>
      </w:pPr>
      <w:r>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Western"/>
        <w:spacing w:lineRule="auto" w:line="360" w:beforeAutospacing="0" w:before="120" w:after="120"/>
        <w:ind w:right="310" w:hanging="0"/>
        <w:jc w:val="both"/>
        <w:rPr>
          <w:sz w:val="24"/>
          <w:szCs w:val="24"/>
        </w:rPr>
      </w:pPr>
      <w:r>
        <w:rPr>
          <w:sz w:val="24"/>
          <w:szCs w:val="24"/>
        </w:rPr>
      </w:r>
    </w:p>
    <w:p>
      <w:pPr>
        <w:pStyle w:val="NormalWeb"/>
        <w:numPr>
          <w:ilvl w:val="1"/>
          <w:numId w:val="15"/>
        </w:numPr>
        <w:spacing w:lineRule="auto" w:line="360" w:beforeAutospacing="0" w:before="120" w:after="120"/>
        <w:ind w:left="709" w:right="310" w:hanging="360"/>
        <w:jc w:val="both"/>
        <w:rPr/>
      </w:pPr>
      <w:r>
        <w:rPr/>
        <w:t>O curso de Pós-graduação em Direito deverá atender, ainda, às seguintes exigências:</w:t>
      </w:r>
    </w:p>
    <w:p>
      <w:pPr>
        <w:pStyle w:val="NormalWeb"/>
        <w:numPr>
          <w:ilvl w:val="0"/>
          <w:numId w:val="5"/>
        </w:numPr>
        <w:spacing w:lineRule="auto" w:line="360" w:beforeAutospacing="0" w:before="120" w:after="120"/>
        <w:ind w:left="1080" w:right="310" w:hanging="360"/>
        <w:jc w:val="both"/>
        <w:rPr/>
      </w:pPr>
      <w:r>
        <w:rPr/>
        <w:t>possuir carga-horária mínima de 360 (trezentos e sessenta) horas-aula;</w:t>
      </w:r>
    </w:p>
    <w:p>
      <w:pPr>
        <w:pStyle w:val="NormalWeb"/>
        <w:numPr>
          <w:ilvl w:val="0"/>
          <w:numId w:val="5"/>
        </w:numPr>
        <w:spacing w:lineRule="auto" w:line="360" w:beforeAutospacing="0" w:before="120" w:after="120"/>
        <w:ind w:left="1080" w:right="310" w:hanging="360"/>
        <w:jc w:val="both"/>
        <w:rPr/>
      </w:pPr>
      <w:r>
        <w:rPr/>
        <w:t>ser ministrado, de forma direta ou conveniada, presencial ou à distância, por instituição de ensino credenciada ou reconhecida pelo Ministério da Educação ou pelo Conselho Estadual de Educação;</w:t>
      </w:r>
    </w:p>
    <w:p>
      <w:pPr>
        <w:pStyle w:val="NormalWeb"/>
        <w:numPr>
          <w:ilvl w:val="0"/>
          <w:numId w:val="5"/>
        </w:numPr>
        <w:spacing w:lineRule="auto" w:line="360" w:beforeAutospacing="0" w:before="120" w:after="120"/>
        <w:ind w:left="1080" w:right="310" w:hanging="360"/>
        <w:jc w:val="both"/>
        <w:rPr/>
      </w:pPr>
      <w:r>
        <w:rPr/>
        <w:t>ter autorização e reconhecimento do Ministério da Educação.</w:t>
      </w:r>
    </w:p>
    <w:p>
      <w:pPr>
        <w:pStyle w:val="Western"/>
        <w:spacing w:lineRule="auto" w:line="360" w:beforeAutospacing="0" w:before="120" w:after="120"/>
        <w:ind w:right="310" w:hanging="0"/>
        <w:jc w:val="both"/>
        <w:rPr>
          <w:sz w:val="24"/>
          <w:szCs w:val="24"/>
        </w:rPr>
      </w:pPr>
      <w:r>
        <w:rPr>
          <w:sz w:val="24"/>
          <w:szCs w:val="24"/>
        </w:rPr>
      </w:r>
    </w:p>
    <w:p>
      <w:pPr>
        <w:pStyle w:val="NormalWeb"/>
        <w:numPr>
          <w:ilvl w:val="1"/>
          <w:numId w:val="15"/>
        </w:numPr>
        <w:spacing w:lineRule="auto" w:line="360" w:beforeAutospacing="0" w:before="120" w:after="120"/>
        <w:ind w:left="709" w:right="310" w:hanging="360"/>
        <w:jc w:val="both"/>
        <w:rPr/>
      </w:pPr>
      <w:r>
        <w:rPr/>
        <w:t>Por ocasião da contratação deverão ser apresentados originais e cópias dos seguintes documentos:</w:t>
      </w:r>
    </w:p>
    <w:p>
      <w:pPr>
        <w:pStyle w:val="NormalWeb"/>
        <w:numPr>
          <w:ilvl w:val="0"/>
          <w:numId w:val="6"/>
        </w:numPr>
        <w:spacing w:lineRule="auto" w:line="360" w:beforeAutospacing="0" w:before="120" w:after="120"/>
        <w:ind w:left="1069" w:right="310" w:hanging="360"/>
        <w:jc w:val="both"/>
        <w:rPr/>
      </w:pPr>
      <w:r>
        <w:rPr/>
        <w:t>CPF;</w:t>
      </w:r>
    </w:p>
    <w:p>
      <w:pPr>
        <w:pStyle w:val="NormalWeb"/>
        <w:numPr>
          <w:ilvl w:val="0"/>
          <w:numId w:val="6"/>
        </w:numPr>
        <w:spacing w:lineRule="auto" w:line="360" w:beforeAutospacing="0" w:before="120" w:after="120"/>
        <w:ind w:left="1069" w:right="310" w:hanging="360"/>
        <w:jc w:val="both"/>
        <w:rPr/>
      </w:pPr>
      <w:r>
        <w:rPr/>
        <w:t>Carteira de Identidade –RG;</w:t>
      </w:r>
    </w:p>
    <w:p>
      <w:pPr>
        <w:pStyle w:val="NormalWeb"/>
        <w:numPr>
          <w:ilvl w:val="0"/>
          <w:numId w:val="6"/>
        </w:numPr>
        <w:spacing w:lineRule="auto" w:line="360" w:beforeAutospacing="0" w:before="120" w:after="120"/>
        <w:ind w:left="1069" w:right="310" w:hanging="360"/>
        <w:jc w:val="both"/>
        <w:rPr/>
      </w:pPr>
      <w:r>
        <w:rPr/>
        <w:t>Comprovante de residência;</w:t>
      </w:r>
    </w:p>
    <w:p>
      <w:pPr>
        <w:pStyle w:val="NormalWeb"/>
        <w:numPr>
          <w:ilvl w:val="0"/>
          <w:numId w:val="6"/>
        </w:numPr>
        <w:spacing w:lineRule="auto" w:line="360" w:beforeAutospacing="0" w:before="120" w:after="120"/>
        <w:ind w:left="1069" w:right="310" w:hanging="360"/>
        <w:jc w:val="both"/>
        <w:rPr/>
      </w:pPr>
      <w:r>
        <w:rPr/>
        <w:t>Histórico escolar;</w:t>
      </w:r>
    </w:p>
    <w:p>
      <w:pPr>
        <w:pStyle w:val="NormalWeb"/>
        <w:numPr>
          <w:ilvl w:val="0"/>
          <w:numId w:val="6"/>
        </w:numPr>
        <w:spacing w:lineRule="auto" w:line="360" w:beforeAutospacing="0" w:before="120" w:after="120"/>
        <w:ind w:left="1069" w:right="310" w:hanging="360"/>
        <w:jc w:val="both"/>
        <w:rPr/>
      </w:pPr>
      <w:r>
        <w:rPr/>
        <w:t>Declaração de matrícula emitida pela instituição de ensino, contendo informações, sobre a carga horária prevista, a matrícula, o período cursado, a frequencia regular e as datas previstas de início e término;</w:t>
      </w:r>
    </w:p>
    <w:p>
      <w:pPr>
        <w:pStyle w:val="NormalWeb"/>
        <w:numPr>
          <w:ilvl w:val="0"/>
          <w:numId w:val="6"/>
        </w:numPr>
        <w:spacing w:lineRule="auto" w:line="360" w:beforeAutospacing="0" w:before="120" w:after="120"/>
        <w:ind w:left="1069" w:right="310" w:hanging="360"/>
        <w:jc w:val="both"/>
        <w:rPr/>
      </w:pPr>
      <w:r>
        <w:rPr/>
        <w:t>Comprovante de quitação de obrigações militares e eleitorais;</w:t>
      </w:r>
    </w:p>
    <w:p>
      <w:pPr>
        <w:pStyle w:val="NormalWeb"/>
        <w:numPr>
          <w:ilvl w:val="0"/>
          <w:numId w:val="6"/>
        </w:numPr>
        <w:spacing w:lineRule="auto" w:line="360" w:beforeAutospacing="0" w:before="120" w:after="120"/>
        <w:ind w:left="1069" w:right="310" w:hanging="360"/>
        <w:jc w:val="both"/>
        <w:rPr/>
      </w:pPr>
      <w:r>
        <w:rPr/>
        <w:t>2 Fotos 3x4;</w:t>
      </w:r>
    </w:p>
    <w:p>
      <w:pPr>
        <w:pStyle w:val="NormalWeb"/>
        <w:numPr>
          <w:ilvl w:val="0"/>
          <w:numId w:val="6"/>
        </w:numPr>
        <w:spacing w:lineRule="auto" w:line="360" w:beforeAutospacing="0" w:before="120" w:after="120"/>
        <w:ind w:left="1069" w:right="310" w:hanging="360"/>
        <w:jc w:val="both"/>
        <w:rPr/>
      </w:pPr>
      <w:r>
        <w:rPr/>
        <w:t>Diploma de bacharel em Direito, reconhecido pelo Ministério da Educação ou certidão de conclusão de curso;</w:t>
      </w:r>
    </w:p>
    <w:p>
      <w:pPr>
        <w:pStyle w:val="NormalWeb"/>
        <w:numPr>
          <w:ilvl w:val="0"/>
          <w:numId w:val="6"/>
        </w:numPr>
        <w:spacing w:lineRule="auto" w:line="360" w:beforeAutospacing="0" w:before="120" w:after="120"/>
        <w:ind w:left="1069" w:right="310" w:hanging="360"/>
        <w:jc w:val="both"/>
        <w:rPr/>
      </w:pPr>
      <w:r>
        <w:rPr/>
        <w:t xml:space="preserve">Declaração de não exercer, cumulativamente com o estágio, atividades concomitantes em outro ramo </w:t>
      </w:r>
      <w:r>
        <w:rPr>
          <w:b/>
          <w:bCs/>
        </w:rPr>
        <w:t>da Defensoria Pública</w:t>
      </w:r>
      <w:r>
        <w:rPr/>
        <w:t>, da advocacia, pública ou privada, ou o estágio nessas áreas, bem como o desempenho de função ou estágio no Poder Judiciário ou na Polícia Civil ou Federal;</w:t>
      </w:r>
    </w:p>
    <w:p>
      <w:pPr>
        <w:pStyle w:val="NormalWeb"/>
        <w:numPr>
          <w:ilvl w:val="0"/>
          <w:numId w:val="6"/>
        </w:numPr>
        <w:spacing w:lineRule="auto" w:line="360" w:beforeAutospacing="0" w:before="120" w:after="120"/>
        <w:ind w:left="1069" w:right="310" w:hanging="360"/>
        <w:jc w:val="both"/>
        <w:rPr/>
      </w:pPr>
      <w:r>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NormalWeb"/>
        <w:numPr>
          <w:ilvl w:val="0"/>
          <w:numId w:val="6"/>
        </w:numPr>
        <w:spacing w:lineRule="auto" w:line="360" w:beforeAutospacing="0" w:before="120" w:after="120"/>
        <w:ind w:left="1069" w:right="310" w:hanging="360"/>
        <w:jc w:val="both"/>
        <w:rPr/>
      </w:pPr>
      <w:r>
        <w:rPr/>
        <w:t>Em se tratando de indivíduo inscrito como pessoa que possui algum tipo de deficiência faz-se necessária a apresentação do laudo médico comprobatório;</w:t>
      </w:r>
    </w:p>
    <w:p>
      <w:pPr>
        <w:pStyle w:val="NormalWeb"/>
        <w:numPr>
          <w:ilvl w:val="0"/>
          <w:numId w:val="6"/>
        </w:numPr>
        <w:spacing w:lineRule="auto" w:line="360" w:beforeAutospacing="0" w:before="120" w:after="120"/>
        <w:ind w:left="1069" w:right="310" w:hanging="360"/>
        <w:jc w:val="both"/>
        <w:rPr/>
      </w:pPr>
      <w:r>
        <w:rPr/>
        <w:t>Comprovante de conta corrente;</w:t>
      </w:r>
    </w:p>
    <w:p>
      <w:pPr>
        <w:pStyle w:val="NormalWeb"/>
        <w:numPr>
          <w:ilvl w:val="1"/>
          <w:numId w:val="15"/>
        </w:numPr>
        <w:spacing w:lineRule="auto" w:line="360" w:beforeAutospacing="0" w:before="120" w:after="120"/>
        <w:ind w:left="709" w:right="310" w:hanging="360"/>
        <w:jc w:val="both"/>
        <w:rPr/>
      </w:pPr>
      <w:r>
        <w:rPr/>
        <w:t>Só serão admitidos como estagiários os estudantes de instituições de ensino conveniadas com a Defensoria Pública-Geral do Estado do Maranhão.</w:t>
      </w:r>
    </w:p>
    <w:p>
      <w:pPr>
        <w:pStyle w:val="Western"/>
        <w:spacing w:lineRule="auto" w:line="360" w:beforeAutospacing="0" w:before="120" w:after="120"/>
        <w:ind w:right="310" w:hanging="0"/>
        <w:jc w:val="both"/>
        <w:rPr>
          <w:sz w:val="24"/>
          <w:szCs w:val="24"/>
        </w:rPr>
      </w:pPr>
      <w:r>
        <w:rPr>
          <w:sz w:val="24"/>
          <w:szCs w:val="24"/>
        </w:rPr>
      </w:r>
    </w:p>
    <w:p>
      <w:pPr>
        <w:pStyle w:val="Ttulo1"/>
        <w:numPr>
          <w:ilvl w:val="1"/>
          <w:numId w:val="2"/>
        </w:numPr>
        <w:tabs>
          <w:tab w:val="clear" w:pos="720"/>
        </w:tabs>
        <w:spacing w:lineRule="auto" w:line="360" w:before="120" w:after="120"/>
        <w:ind w:left="567" w:right="310" w:hanging="36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DAS DISPOSIÇÕES FINAIS.</w:t>
      </w:r>
    </w:p>
    <w:p>
      <w:pPr>
        <w:pStyle w:val="NormalWeb"/>
        <w:numPr>
          <w:ilvl w:val="1"/>
          <w:numId w:val="16"/>
        </w:numPr>
        <w:spacing w:lineRule="auto" w:line="360" w:beforeAutospacing="0" w:before="120" w:after="120"/>
        <w:ind w:left="709" w:right="310" w:hanging="360"/>
        <w:jc w:val="both"/>
        <w:rPr/>
      </w:pPr>
      <w:r>
        <w:rPr/>
        <w:t>A inscrição implica na aceitação por parte do candidato de todos os princípios, normas e condições do processo seletivo, estabelecidos no presente Edital e na legislação pertinente.</w:t>
      </w:r>
    </w:p>
    <w:p>
      <w:pPr>
        <w:pStyle w:val="NormalWeb"/>
        <w:numPr>
          <w:ilvl w:val="1"/>
          <w:numId w:val="16"/>
        </w:numPr>
        <w:spacing w:lineRule="auto" w:line="360" w:beforeAutospacing="0" w:before="120" w:after="120"/>
        <w:ind w:left="709" w:right="310" w:hanging="360"/>
        <w:jc w:val="both"/>
        <w:rPr/>
      </w:pPr>
      <w:r>
        <w:rPr/>
        <w:t>A Comissão do Processo Seletivo não se responsabilizará por quaisquer cursos, textos, apostilas e outras publicações referentes ao processo seletivo.</w:t>
      </w:r>
    </w:p>
    <w:p>
      <w:pPr>
        <w:pStyle w:val="NormalWeb"/>
        <w:numPr>
          <w:ilvl w:val="1"/>
          <w:numId w:val="16"/>
        </w:numPr>
        <w:spacing w:lineRule="auto" w:line="360" w:beforeAutospacing="0" w:before="120" w:after="120"/>
        <w:ind w:left="709" w:right="310" w:hanging="360"/>
        <w:jc w:val="both"/>
        <w:rPr/>
      </w:pPr>
      <w:r>
        <w:rPr/>
        <w:t>O candidato obriga-se a manter atualizado seu endereço para correspondência, junto à Defensoria Pública do Estado do Maranhão, após o resultado final.</w:t>
      </w:r>
    </w:p>
    <w:p>
      <w:pPr>
        <w:pStyle w:val="NormalWeb"/>
        <w:numPr>
          <w:ilvl w:val="1"/>
          <w:numId w:val="16"/>
        </w:numPr>
        <w:spacing w:lineRule="auto" w:line="360" w:beforeAutospacing="0" w:before="120" w:after="120"/>
        <w:ind w:left="709" w:right="310" w:hanging="360"/>
        <w:jc w:val="both"/>
        <w:rPr/>
      </w:pPr>
      <w:r>
        <w:rPr/>
        <w:t>A validade do presente processo seletivo será de 1 (um) ano, prorrogável, a critério da Defensoria Pública-Geral do Estado do Maranhão, por igual período.</w:t>
      </w:r>
    </w:p>
    <w:p>
      <w:pPr>
        <w:pStyle w:val="NormalWeb"/>
        <w:numPr>
          <w:ilvl w:val="1"/>
          <w:numId w:val="16"/>
        </w:numPr>
        <w:spacing w:lineRule="auto" w:line="360" w:beforeAutospacing="0" w:before="120" w:after="120"/>
        <w:ind w:left="709" w:right="310" w:hanging="360"/>
        <w:jc w:val="both"/>
        <w:rPr/>
      </w:pPr>
      <w:r>
        <w:rPr/>
        <w:t>A convocação para contratação dos candidatos habilitados obedecerá rigorosamente à ordem de classificação.</w:t>
      </w:r>
    </w:p>
    <w:p>
      <w:pPr>
        <w:pStyle w:val="NormalWeb"/>
        <w:numPr>
          <w:ilvl w:val="1"/>
          <w:numId w:val="16"/>
        </w:numPr>
        <w:spacing w:lineRule="auto" w:line="360" w:beforeAutospacing="0" w:before="120" w:after="120"/>
        <w:ind w:left="709" w:right="310" w:hanging="360"/>
        <w:jc w:val="both"/>
        <w:rPr/>
      </w:pPr>
      <w:r>
        <w:rPr/>
        <w:t>Os casos omissos serão decididos pela Comissão do Processo Seletivo.</w:t>
      </w:r>
    </w:p>
    <w:p>
      <w:pPr>
        <w:pStyle w:val="NormalWeb"/>
        <w:numPr>
          <w:ilvl w:val="1"/>
          <w:numId w:val="16"/>
        </w:numPr>
        <w:spacing w:lineRule="auto" w:line="360" w:beforeAutospacing="0" w:before="120" w:after="120"/>
        <w:ind w:left="709" w:right="310" w:hanging="360"/>
        <w:jc w:val="both"/>
        <w:rPr/>
      </w:pPr>
      <w:r>
        <w:rPr/>
        <w:t>Caberá ao Defensor Público-Geral do Estado a homologação dos resultados deste processo seletivo.</w:t>
      </w:r>
    </w:p>
    <w:p>
      <w:pPr>
        <w:pStyle w:val="Western"/>
        <w:spacing w:lineRule="auto" w:line="360" w:beforeAutospacing="0" w:before="120" w:after="120"/>
        <w:ind w:left="278" w:hanging="0"/>
        <w:rPr>
          <w:sz w:val="24"/>
          <w:szCs w:val="24"/>
        </w:rPr>
      </w:pPr>
      <w:r>
        <w:rPr>
          <w:sz w:val="24"/>
          <w:szCs w:val="24"/>
        </w:rPr>
      </w:r>
    </w:p>
    <w:p>
      <w:pPr>
        <w:pStyle w:val="Western"/>
        <w:spacing w:lineRule="auto" w:line="360" w:beforeAutospacing="0" w:before="120" w:after="120"/>
        <w:ind w:left="278" w:hanging="0"/>
        <w:jc w:val="center"/>
        <w:rPr>
          <w:sz w:val="24"/>
          <w:szCs w:val="24"/>
        </w:rPr>
      </w:pPr>
      <w:r>
        <w:rPr>
          <w:sz w:val="24"/>
          <w:szCs w:val="24"/>
        </w:rPr>
        <w:t>Publique-se e Cumpra-se.</w:t>
      </w:r>
    </w:p>
    <w:p>
      <w:pPr>
        <w:pStyle w:val="Western"/>
        <w:spacing w:lineRule="auto" w:line="360" w:beforeAutospacing="0" w:before="120" w:after="120"/>
        <w:rPr>
          <w:sz w:val="24"/>
          <w:szCs w:val="24"/>
        </w:rPr>
      </w:pPr>
      <w:r>
        <w:rPr>
          <w:sz w:val="24"/>
          <w:szCs w:val="24"/>
        </w:rPr>
      </w:r>
    </w:p>
    <w:p>
      <w:pPr>
        <w:pStyle w:val="Western"/>
        <w:spacing w:lineRule="auto" w:line="360" w:beforeAutospacing="0" w:before="120" w:after="120"/>
        <w:jc w:val="center"/>
        <w:rPr>
          <w:sz w:val="24"/>
          <w:szCs w:val="24"/>
        </w:rPr>
      </w:pPr>
      <w:r>
        <w:rPr>
          <w:sz w:val="24"/>
          <w:szCs w:val="24"/>
        </w:rPr>
        <w:t>Itapecuru-Mirim /MA, 03 de novembro de 2020.</w:t>
      </w:r>
    </w:p>
    <w:p>
      <w:pPr>
        <w:pStyle w:val="Western"/>
        <w:spacing w:lineRule="auto" w:line="360" w:beforeAutospacing="0" w:before="120" w:after="120"/>
        <w:rPr>
          <w:sz w:val="24"/>
          <w:szCs w:val="24"/>
        </w:rPr>
      </w:pPr>
      <w:r>
        <w:rPr>
          <w:sz w:val="24"/>
          <w:szCs w:val="24"/>
        </w:rPr>
      </w:r>
    </w:p>
    <w:p>
      <w:pPr>
        <w:pStyle w:val="NormalWeb"/>
        <w:spacing w:lineRule="auto" w:line="360" w:beforeAutospacing="0" w:before="120" w:after="120"/>
        <w:ind w:right="113" w:hanging="0"/>
        <w:jc w:val="center"/>
        <w:rPr/>
      </w:pPr>
      <w:r>
        <w:rPr>
          <w:b/>
          <w:bCs/>
        </w:rPr>
        <w:t xml:space="preserve">VITOR DE SOUSA LIMA </w:t>
      </w:r>
    </w:p>
    <w:p>
      <w:pPr>
        <w:pStyle w:val="Western"/>
        <w:spacing w:lineRule="auto" w:line="360" w:beforeAutospacing="0" w:before="120" w:after="120"/>
        <w:ind w:right="499" w:hanging="0"/>
        <w:jc w:val="center"/>
        <w:rPr>
          <w:sz w:val="24"/>
          <w:szCs w:val="24"/>
        </w:rPr>
      </w:pPr>
      <w:r>
        <w:rPr>
          <w:b/>
          <w:bCs/>
          <w:sz w:val="24"/>
          <w:szCs w:val="24"/>
        </w:rPr>
        <w:t>Defensor Público/Presidente da Comissão</w:t>
      </w:r>
    </w:p>
    <w:p>
      <w:pPr>
        <w:pStyle w:val="Western"/>
        <w:spacing w:lineRule="auto" w:line="360" w:beforeAutospacing="0" w:before="120" w:after="120"/>
        <w:ind w:right="499" w:hanging="0"/>
        <w:jc w:val="center"/>
        <w:rPr>
          <w:sz w:val="24"/>
          <w:szCs w:val="24"/>
        </w:rPr>
      </w:pPr>
      <w:r>
        <w:rPr>
          <w:sz w:val="24"/>
          <w:szCs w:val="24"/>
        </w:rPr>
      </w:r>
    </w:p>
    <w:p>
      <w:pPr>
        <w:pStyle w:val="Western"/>
        <w:spacing w:lineRule="auto" w:line="360" w:beforeAutospacing="0" w:before="120" w:after="120"/>
        <w:ind w:right="27" w:hanging="0"/>
        <w:jc w:val="center"/>
        <w:rPr>
          <w:sz w:val="24"/>
          <w:szCs w:val="24"/>
        </w:rPr>
      </w:pPr>
      <w:r>
        <w:rPr>
          <w:sz w:val="24"/>
          <w:szCs w:val="24"/>
        </w:rPr>
      </w:r>
    </w:p>
    <w:p>
      <w:pPr>
        <w:pStyle w:val="Western"/>
        <w:tabs>
          <w:tab w:val="clear" w:pos="720"/>
          <w:tab w:val="left" w:pos="10348" w:leader="none"/>
        </w:tabs>
        <w:spacing w:lineRule="auto" w:line="360" w:beforeAutospacing="0" w:before="120" w:after="120"/>
        <w:ind w:right="27" w:hanging="0"/>
        <w:jc w:val="center"/>
        <w:rPr>
          <w:sz w:val="24"/>
          <w:szCs w:val="24"/>
        </w:rPr>
      </w:pPr>
      <w:r>
        <w:rPr>
          <w:b/>
          <w:bCs/>
          <w:sz w:val="24"/>
          <w:szCs w:val="24"/>
        </w:rPr>
        <w:t>ANEXO I</w:t>
      </w:r>
    </w:p>
    <w:p>
      <w:pPr>
        <w:pStyle w:val="Ttulo1"/>
        <w:spacing w:lineRule="auto" w:line="360" w:before="120" w:after="120"/>
        <w:ind w:left="0" w:right="27" w:firstLine="6"/>
        <w:jc w:val="center"/>
        <w:rPr>
          <w:rFonts w:ascii="Times New Roman" w:hAnsi="Times New Roman" w:cs="Times New Roman"/>
          <w:sz w:val="24"/>
          <w:szCs w:val="24"/>
        </w:rPr>
      </w:pPr>
      <w:r>
        <w:rPr>
          <w:rFonts w:cs="Times New Roman" w:ascii="Times New Roman" w:hAnsi="Times New Roman"/>
          <w:sz w:val="24"/>
          <w:szCs w:val="24"/>
        </w:rPr>
        <w:t>CRONOGRAMA</w:t>
      </w:r>
    </w:p>
    <w:p>
      <w:pPr>
        <w:pStyle w:val="Western"/>
        <w:spacing w:lineRule="auto" w:line="360" w:beforeAutospacing="0" w:before="120" w:after="120"/>
        <w:rPr>
          <w:sz w:val="24"/>
          <w:szCs w:val="24"/>
        </w:rPr>
      </w:pPr>
      <w:r>
        <w:rPr>
          <w:sz w:val="24"/>
          <w:szCs w:val="24"/>
        </w:rPr>
      </w:r>
    </w:p>
    <w:tbl>
      <w:tblPr>
        <w:tblW w:w="10065" w:type="dxa"/>
        <w:jc w:val="left"/>
        <w:tblInd w:w="0" w:type="dxa"/>
        <w:tblCellMar>
          <w:top w:w="0" w:type="dxa"/>
          <w:left w:w="96" w:type="dxa"/>
          <w:bottom w:w="0" w:type="dxa"/>
          <w:right w:w="0" w:type="dxa"/>
        </w:tblCellMar>
        <w:tblLook w:firstRow="1" w:noVBand="1" w:lastRow="0" w:firstColumn="1" w:lastColumn="0" w:noHBand="0" w:val="04a0"/>
      </w:tblPr>
      <w:tblGrid>
        <w:gridCol w:w="6323"/>
        <w:gridCol w:w="3741"/>
      </w:tblGrid>
      <w:tr>
        <w:trPr>
          <w:trHeight w:val="615" w:hRule="atLeast"/>
        </w:trPr>
        <w:tc>
          <w:tcPr>
            <w:tcW w:w="6323" w:type="dxa"/>
            <w:tcBorders>
              <w:top w:val="single" w:sz="8" w:space="0" w:color="000001"/>
              <w:left w:val="single" w:sz="8" w:space="0" w:color="000001"/>
              <w:bottom w:val="single" w:sz="8" w:space="0" w:color="000001"/>
            </w:tcBorders>
            <w:shd w:color="auto" w:fill="666666" w:val="clear"/>
          </w:tcPr>
          <w:p>
            <w:pPr>
              <w:pStyle w:val="NormalWeb"/>
              <w:spacing w:lineRule="auto" w:line="360" w:beforeAutospacing="0" w:before="120" w:after="120"/>
              <w:ind w:left="2308" w:right="2308" w:hanging="0"/>
              <w:rPr>
                <w:lang w:val="pt-PT"/>
              </w:rPr>
            </w:pPr>
            <w:r>
              <w:rPr>
                <w:color w:val="FFFFFF"/>
                <w:lang w:val="pt-PT"/>
              </w:rPr>
              <w:t>ATIVIDADES</w:t>
            </w:r>
          </w:p>
        </w:tc>
        <w:tc>
          <w:tcPr>
            <w:tcW w:w="3741" w:type="dxa"/>
            <w:tcBorders>
              <w:top w:val="single" w:sz="8" w:space="0" w:color="000001"/>
              <w:left w:val="single" w:sz="8" w:space="0" w:color="000001"/>
              <w:bottom w:val="single" w:sz="8" w:space="0" w:color="000001"/>
              <w:right w:val="single" w:sz="8" w:space="0" w:color="000001"/>
            </w:tcBorders>
            <w:shd w:color="auto" w:fill="666666" w:val="clear"/>
            <w:tcMar>
              <w:right w:w="108" w:type="dxa"/>
            </w:tcMar>
          </w:tcPr>
          <w:p>
            <w:pPr>
              <w:pStyle w:val="NormalWeb"/>
              <w:spacing w:lineRule="auto" w:line="360" w:beforeAutospacing="0" w:before="120" w:after="120"/>
              <w:ind w:left="159" w:right="142" w:hanging="0"/>
              <w:rPr>
                <w:lang w:val="pt-PT"/>
              </w:rPr>
            </w:pPr>
            <w:r>
              <w:rPr>
                <w:color w:val="FFFFFF"/>
                <w:lang w:val="pt-PT"/>
              </w:rPr>
              <w:t>DATA</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spacing w:lineRule="auto" w:line="360" w:beforeAutospacing="0" w:before="120" w:after="120"/>
              <w:ind w:left="45" w:hanging="0"/>
              <w:rPr>
                <w:lang w:val="pt-PT"/>
              </w:rPr>
            </w:pPr>
            <w:r>
              <w:rPr>
                <w:b/>
                <w:bCs/>
                <w:color w:val="00000A"/>
                <w:lang w:val="pt-PT"/>
              </w:rPr>
              <w:t>Publicação do Edital</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spacing w:lineRule="auto" w:line="360" w:beforeAutospacing="0" w:before="120" w:after="120"/>
              <w:ind w:left="159" w:right="142" w:hanging="0"/>
              <w:rPr>
                <w:lang w:val="pt-PT"/>
              </w:rPr>
            </w:pPr>
            <w:r>
              <w:rPr>
                <w:b/>
                <w:bCs/>
                <w:color w:val="00000A"/>
                <w:lang w:val="pt-PT"/>
              </w:rPr>
              <w:t>04/11/2020</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spacing w:lineRule="auto" w:line="360" w:beforeAutospacing="0" w:before="120" w:after="120"/>
              <w:ind w:left="45" w:hanging="0"/>
              <w:rPr>
                <w:lang w:val="pt-PT"/>
              </w:rPr>
            </w:pPr>
            <w:r>
              <w:rPr>
                <w:b/>
                <w:bCs/>
                <w:color w:val="00000A"/>
                <w:lang w:val="pt-PT"/>
              </w:rPr>
              <w:t>Recebimento de Inscrições</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spacing w:lineRule="auto" w:line="360" w:beforeAutospacing="0" w:before="120" w:after="120"/>
              <w:ind w:left="159" w:right="142" w:hanging="0"/>
              <w:rPr>
                <w:lang w:val="pt-PT"/>
              </w:rPr>
            </w:pPr>
            <w:r>
              <w:rPr>
                <w:b/>
                <w:bCs/>
                <w:color w:val="00000A"/>
                <w:lang w:val="pt-PT"/>
              </w:rPr>
              <w:t>05/11 a 10/11/2019</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spacing w:lineRule="auto" w:line="360" w:beforeAutospacing="0" w:before="120" w:after="120"/>
              <w:ind w:left="45" w:hanging="0"/>
              <w:rPr>
                <w:lang w:val="pt-PT"/>
              </w:rPr>
            </w:pPr>
            <w:r>
              <w:rPr>
                <w:b/>
                <w:bCs/>
                <w:color w:val="00000A"/>
                <w:lang w:val="pt-PT"/>
              </w:rPr>
              <w:t>Entrevistas</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spacing w:lineRule="auto" w:line="360" w:beforeAutospacing="0" w:before="120" w:after="120"/>
              <w:ind w:left="159" w:right="142" w:hanging="0"/>
              <w:rPr>
                <w:lang w:val="pt-PT"/>
              </w:rPr>
            </w:pPr>
            <w:r>
              <w:rPr>
                <w:b/>
                <w:bCs/>
                <w:color w:val="00000A"/>
                <w:lang w:val="pt-PT"/>
              </w:rPr>
              <w:t>12/11/2020</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spacing w:lineRule="auto" w:line="360" w:beforeAutospacing="0" w:before="120" w:after="120"/>
              <w:ind w:left="45" w:hanging="0"/>
              <w:rPr>
                <w:lang w:val="pt-PT"/>
              </w:rPr>
            </w:pPr>
            <w:r>
              <w:rPr>
                <w:b/>
                <w:bCs/>
                <w:color w:val="00000A"/>
                <w:lang w:val="pt-PT"/>
              </w:rPr>
              <w:t>Divulgação do Resultado Preliminar do Processo Seletivo</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spacing w:lineRule="auto" w:line="360" w:beforeAutospacing="0" w:before="120" w:after="120"/>
              <w:ind w:left="147" w:right="142" w:hanging="0"/>
              <w:rPr>
                <w:lang w:val="pt-PT"/>
              </w:rPr>
            </w:pPr>
            <w:r>
              <w:rPr>
                <w:b/>
                <w:bCs/>
                <w:color w:val="00000A"/>
                <w:lang w:val="pt-PT"/>
              </w:rPr>
              <w:t>A definir</w:t>
            </w:r>
          </w:p>
        </w:tc>
      </w:tr>
      <w:tr>
        <w:trPr>
          <w:trHeight w:val="375" w:hRule="atLeast"/>
        </w:trPr>
        <w:tc>
          <w:tcPr>
            <w:tcW w:w="6323" w:type="dxa"/>
            <w:tcBorders>
              <w:top w:val="single" w:sz="8" w:space="0" w:color="000001"/>
              <w:left w:val="single" w:sz="8" w:space="0" w:color="000001"/>
              <w:bottom w:val="single" w:sz="8" w:space="0" w:color="000001"/>
            </w:tcBorders>
          </w:tcPr>
          <w:p>
            <w:pPr>
              <w:pStyle w:val="NormalWeb"/>
              <w:spacing w:lineRule="auto" w:line="360" w:beforeAutospacing="0" w:before="120" w:after="120"/>
              <w:ind w:left="45" w:hanging="0"/>
              <w:rPr>
                <w:lang w:val="pt-PT"/>
              </w:rPr>
            </w:pPr>
            <w:r>
              <w:rPr>
                <w:b/>
                <w:bCs/>
                <w:color w:val="00000A"/>
                <w:lang w:val="pt-PT"/>
              </w:rPr>
              <w:t>Prazo Recursos Resultado Preliminar</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spacing w:lineRule="auto" w:line="360" w:beforeAutospacing="0" w:before="120" w:after="120"/>
              <w:ind w:left="147" w:right="142" w:hanging="0"/>
              <w:rPr>
                <w:lang w:val="pt-PT"/>
              </w:rPr>
            </w:pPr>
            <w:r>
              <w:rPr>
                <w:b/>
                <w:bCs/>
                <w:color w:val="00000A"/>
                <w:lang w:val="pt-PT"/>
              </w:rPr>
              <w:t>02 (dois) dias úteis</w:t>
            </w:r>
          </w:p>
          <w:p>
            <w:pPr>
              <w:pStyle w:val="NormalWeb"/>
              <w:spacing w:lineRule="auto" w:line="360" w:beforeAutospacing="0" w:before="120" w:after="120"/>
              <w:ind w:left="159" w:right="142" w:hanging="0"/>
              <w:rPr>
                <w:lang w:val="pt-PT"/>
              </w:rPr>
            </w:pPr>
            <w:r>
              <w:rPr>
                <w:b/>
                <w:bCs/>
                <w:color w:val="00000A"/>
                <w:lang w:val="pt-PT"/>
              </w:rPr>
              <w:t>após publicação do resultado preliminar</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spacing w:lineRule="auto" w:line="360" w:beforeAutospacing="0" w:before="120" w:after="120"/>
              <w:ind w:left="45" w:hanging="0"/>
              <w:rPr>
                <w:lang w:val="pt-PT"/>
              </w:rPr>
            </w:pPr>
            <w:r>
              <w:rPr>
                <w:b/>
                <w:bCs/>
                <w:color w:val="00000A"/>
                <w:lang w:val="pt-PT"/>
              </w:rPr>
              <w:t>Divulgação do julgamento dos recursos e publicação do resultado final após os recursos.</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spacing w:lineRule="auto" w:line="360" w:beforeAutospacing="0" w:before="120" w:after="120"/>
              <w:ind w:left="147" w:right="142" w:hanging="0"/>
              <w:rPr>
                <w:lang w:val="pt-PT"/>
              </w:rPr>
            </w:pPr>
            <w:r>
              <w:rPr>
                <w:b/>
                <w:bCs/>
                <w:color w:val="00000A"/>
                <w:lang w:val="pt-PT"/>
              </w:rPr>
              <w:t>A definir</w:t>
            </w:r>
          </w:p>
        </w:tc>
      </w:tr>
      <w:tr>
        <w:trPr>
          <w:trHeight w:val="120" w:hRule="atLeast"/>
        </w:trPr>
        <w:tc>
          <w:tcPr>
            <w:tcW w:w="6323" w:type="dxa"/>
            <w:tcBorders>
              <w:top w:val="single" w:sz="8" w:space="0" w:color="000001"/>
              <w:left w:val="single" w:sz="8" w:space="0" w:color="000001"/>
              <w:bottom w:val="single" w:sz="8" w:space="0" w:color="000001"/>
            </w:tcBorders>
          </w:tcPr>
          <w:p>
            <w:pPr>
              <w:pStyle w:val="NormalWeb"/>
              <w:spacing w:lineRule="auto" w:line="360" w:beforeAutospacing="0" w:before="120" w:after="120"/>
              <w:ind w:left="45" w:hanging="0"/>
              <w:rPr>
                <w:lang w:val="pt-PT"/>
              </w:rPr>
            </w:pPr>
            <w:r>
              <w:rPr>
                <w:b/>
                <w:bCs/>
                <w:color w:val="00000A"/>
                <w:lang w:val="pt-PT"/>
              </w:rPr>
              <w:t>Homologação do Processo Seletivo</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spacing w:lineRule="auto" w:line="360" w:beforeAutospacing="0" w:before="120" w:after="120"/>
              <w:ind w:left="147" w:right="142" w:hanging="0"/>
              <w:rPr>
                <w:lang w:val="pt-PT"/>
              </w:rPr>
            </w:pPr>
            <w:r>
              <w:rPr>
                <w:b/>
                <w:bCs/>
                <w:color w:val="00000A"/>
                <w:lang w:val="pt-PT"/>
              </w:rPr>
              <w:t>A definir</w:t>
            </w:r>
          </w:p>
        </w:tc>
      </w:tr>
    </w:tbl>
    <w:p>
      <w:pPr>
        <w:pStyle w:val="Western"/>
        <w:spacing w:lineRule="auto" w:line="360" w:beforeAutospacing="0" w:before="120" w:after="120"/>
        <w:rPr>
          <w:sz w:val="24"/>
          <w:szCs w:val="24"/>
        </w:rPr>
      </w:pPr>
      <w:r>
        <w:rPr>
          <w:sz w:val="24"/>
          <w:szCs w:val="24"/>
        </w:rPr>
      </w:r>
    </w:p>
    <w:p>
      <w:pPr>
        <w:pStyle w:val="Western"/>
        <w:spacing w:lineRule="auto" w:line="360" w:beforeAutospacing="0" w:before="120" w:after="120"/>
        <w:ind w:right="499" w:hanging="0"/>
        <w:jc w:val="center"/>
        <w:rPr>
          <w:sz w:val="24"/>
          <w:szCs w:val="24"/>
        </w:rPr>
      </w:pPr>
      <w:r>
        <w:rPr>
          <w:sz w:val="24"/>
          <w:szCs w:val="24"/>
        </w:rPr>
      </w:r>
    </w:p>
    <w:p>
      <w:pPr>
        <w:pStyle w:val="Normal"/>
        <w:spacing w:lineRule="auto" w:line="360" w:before="120" w:after="120"/>
        <w:ind w:left="330" w:right="1284" w:hanging="0"/>
        <w:jc w:val="center"/>
        <w:rPr>
          <w:rFonts w:ascii="Times New Roman" w:hAnsi="Times New Roman" w:cs="Times New Roman"/>
          <w:b/>
          <w:b/>
          <w:color w:val="000009"/>
          <w:sz w:val="24"/>
          <w:szCs w:val="24"/>
          <w:u w:val="thick" w:color="000009"/>
        </w:rPr>
      </w:pPr>
      <w:r>
        <w:rPr>
          <w:rFonts w:cs="Times New Roman" w:ascii="Times New Roman" w:hAnsi="Times New Roman"/>
          <w:b/>
          <w:color w:val="000009"/>
          <w:sz w:val="24"/>
          <w:szCs w:val="24"/>
          <w:u w:val="thick" w:color="000009"/>
        </w:rPr>
      </w:r>
    </w:p>
    <w:p>
      <w:pPr>
        <w:pStyle w:val="Normal"/>
        <w:spacing w:lineRule="auto" w:line="360" w:before="120" w:after="120"/>
        <w:ind w:left="330" w:right="1284" w:hanging="0"/>
        <w:jc w:val="center"/>
        <w:rPr>
          <w:rFonts w:ascii="Times New Roman" w:hAnsi="Times New Roman" w:cs="Times New Roman"/>
          <w:b/>
          <w:b/>
          <w:color w:val="000009"/>
          <w:sz w:val="24"/>
          <w:szCs w:val="24"/>
          <w:u w:val="thick" w:color="000009"/>
        </w:rPr>
      </w:pPr>
      <w:r>
        <w:rPr>
          <w:rFonts w:cs="Times New Roman" w:ascii="Times New Roman" w:hAnsi="Times New Roman"/>
          <w:b/>
          <w:color w:val="000009"/>
          <w:sz w:val="24"/>
          <w:szCs w:val="24"/>
          <w:u w:val="thick" w:color="000009"/>
        </w:rPr>
      </w:r>
    </w:p>
    <w:p>
      <w:pPr>
        <w:pStyle w:val="Normal"/>
        <w:spacing w:lineRule="auto" w:line="360" w:before="120" w:after="120"/>
        <w:ind w:right="1284" w:hanging="0"/>
        <w:rPr>
          <w:rFonts w:ascii="Times New Roman" w:hAnsi="Times New Roman" w:cs="Times New Roman"/>
          <w:b/>
          <w:b/>
          <w:color w:val="000009"/>
          <w:sz w:val="24"/>
          <w:szCs w:val="24"/>
          <w:u w:val="thick" w:color="000009"/>
        </w:rPr>
      </w:pPr>
      <w:r>
        <w:rPr/>
      </w:r>
    </w:p>
    <w:sectPr>
      <w:headerReference w:type="default" r:id="rId3"/>
      <w:footerReference w:type="default" r:id="rId4"/>
      <w:type w:val="nextPage"/>
      <w:pgSz w:w="12240" w:h="15840"/>
      <w:pgMar w:left="1020" w:right="420" w:header="111" w:top="1320" w:footer="817" w:bottom="100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mc:AlternateContent>
        <mc:Choice Requires="wps">
          <w:drawing>
            <wp:anchor behindDoc="1" distT="0" distB="0" distL="0" distR="0" simplePos="0" locked="0" layoutInCell="1" allowOverlap="1" relativeHeight="17">
              <wp:simplePos x="0" y="0"/>
              <wp:positionH relativeFrom="page">
                <wp:posOffset>2366645</wp:posOffset>
              </wp:positionH>
              <wp:positionV relativeFrom="page">
                <wp:posOffset>9476105</wp:posOffset>
              </wp:positionV>
              <wp:extent cx="3041650" cy="471805"/>
              <wp:effectExtent l="0" t="0" r="6985" b="5080"/>
              <wp:wrapNone/>
              <wp:docPr id="2" name="Text Box 2"/>
              <a:graphic xmlns:a="http://schemas.openxmlformats.org/drawingml/2006/main">
                <a:graphicData uri="http://schemas.microsoft.com/office/word/2010/wordprocessingShape">
                  <wps:wsp>
                    <wps:cNvSpPr/>
                    <wps:spPr>
                      <a:xfrm>
                        <a:off x="0" y="0"/>
                        <a:ext cx="3040920" cy="471240"/>
                      </a:xfrm>
                      <a:prstGeom prst="rect">
                        <a:avLst/>
                      </a:prstGeom>
                      <a:noFill/>
                      <a:ln>
                        <a:noFill/>
                      </a:ln>
                    </wps:spPr>
                    <wps:style>
                      <a:lnRef idx="0"/>
                      <a:fillRef idx="0"/>
                      <a:effectRef idx="0"/>
                      <a:fontRef idx="minor"/>
                    </wps:style>
                    <wps:txbx>
                      <w:txbxContent>
                        <w:p>
                          <w:pPr>
                            <w:pStyle w:val="Cabealho"/>
                            <w:tabs>
                              <w:tab w:val="left" w:pos="3765" w:leader="none"/>
                              <w:tab w:val="center" w:pos="4252" w:leader="none"/>
                              <w:tab w:val="right" w:pos="8504" w:leader="none"/>
                              <w:tab w:val="right" w:pos="9780" w:leader="none"/>
                            </w:tabs>
                            <w:rPr/>
                          </w:pPr>
                          <w:r>
                            <w:rPr>
                              <w:rFonts w:ascii="Calibri" w:hAnsi="Calibri"/>
                              <w:b/>
                              <w:bCs/>
                              <w:color w:val="000000"/>
                            </w:rPr>
                            <w:t>NÚCLEO REGIONAL DE ITAPECURU MIRIM/MA</w:t>
                          </w:r>
                        </w:p>
                        <w:p>
                          <w:pPr>
                            <w:pStyle w:val="Contedodoquadro"/>
                            <w:spacing w:lineRule="exact" w:line="234"/>
                            <w:ind w:left="17" w:right="18" w:hanging="0"/>
                            <w:jc w:val="center"/>
                            <w:rPr>
                              <w:rFonts w:ascii="Cambria" w:hAnsi="Cambria"/>
                              <w:sz w:val="20"/>
                            </w:rPr>
                          </w:pPr>
                          <w:r>
                            <w:rPr>
                              <w:rFonts w:ascii="Calibri" w:hAnsi="Calibri"/>
                              <w:b/>
                              <w:color w:val="000000"/>
                            </w:rPr>
                            <w:t>Endereço: Rua Coelho Neto, nº 352 - Centro</w:t>
                            <w:br/>
                            <w:t>Telefone: (98) 3463-1868</w:t>
                          </w:r>
                        </w:p>
                      </w:txbxContent>
                    </wps:txbx>
                    <wps:bodyPr lIns="0" rIns="0" tIns="0" bIns="0">
                      <a:noAutofit/>
                    </wps:bodyPr>
                  </wps:wsp>
                </a:graphicData>
              </a:graphic>
            </wp:anchor>
          </w:drawing>
        </mc:Choice>
        <mc:Fallback>
          <w:pict>
            <v:rect id="shape_0" ID="Text Box 2" stroked="f" style="position:absolute;margin-left:186.35pt;margin-top:746.15pt;width:239.4pt;height:37.05pt;mso-position-horizontal-relative:page;mso-position-vertical-relative:page">
              <w10:wrap type="square"/>
              <v:fill o:detectmouseclick="t" on="false"/>
              <v:stroke color="#3465a4" joinstyle="round" endcap="flat"/>
              <v:textbox>
                <w:txbxContent>
                  <w:p>
                    <w:pPr>
                      <w:pStyle w:val="Cabealho"/>
                      <w:tabs>
                        <w:tab w:val="left" w:pos="3765" w:leader="none"/>
                        <w:tab w:val="center" w:pos="4252" w:leader="none"/>
                        <w:tab w:val="right" w:pos="8504" w:leader="none"/>
                        <w:tab w:val="right" w:pos="9780" w:leader="none"/>
                      </w:tabs>
                      <w:rPr/>
                    </w:pPr>
                    <w:r>
                      <w:rPr>
                        <w:rFonts w:ascii="Calibri" w:hAnsi="Calibri"/>
                        <w:b/>
                        <w:bCs/>
                        <w:color w:val="000000"/>
                      </w:rPr>
                      <w:t>NÚCLEO REGIONAL DE ITAPECURU MIRIM/MA</w:t>
                    </w:r>
                  </w:p>
                  <w:p>
                    <w:pPr>
                      <w:pStyle w:val="Contedodoquadro"/>
                      <w:spacing w:lineRule="exact" w:line="234"/>
                      <w:ind w:left="17" w:right="18" w:hanging="0"/>
                      <w:jc w:val="center"/>
                      <w:rPr>
                        <w:rFonts w:ascii="Cambria" w:hAnsi="Cambria"/>
                        <w:sz w:val="20"/>
                      </w:rPr>
                    </w:pPr>
                    <w:r>
                      <w:rPr>
                        <w:rFonts w:ascii="Calibri" w:hAnsi="Calibri"/>
                        <w:b/>
                        <w:color w:val="000000"/>
                      </w:rPr>
                      <w:t>Endereço: Rua Coelho Neto, nº 352 - Centro</w:t>
                      <w:br/>
                      <w:t>Telefone: (98) 3463-1868</w:t>
                    </w:r>
                  </w:p>
                </w:txbxContent>
              </v:textbox>
            </v:rect>
          </w:pict>
        </mc:Fallback>
      </mc:AlternateContent>
      <mc:AlternateContent>
        <mc:Choice Requires="wps">
          <w:drawing>
            <wp:anchor behindDoc="1" distT="0" distB="0" distL="0" distR="0" simplePos="0" locked="0" layoutInCell="1" allowOverlap="1" relativeHeight="25">
              <wp:simplePos x="0" y="0"/>
              <wp:positionH relativeFrom="page">
                <wp:posOffset>6936105</wp:posOffset>
              </wp:positionH>
              <wp:positionV relativeFrom="page">
                <wp:posOffset>9586595</wp:posOffset>
              </wp:positionV>
              <wp:extent cx="207010" cy="182880"/>
              <wp:effectExtent l="0" t="0" r="0" b="0"/>
              <wp:wrapNone/>
              <wp:docPr id="4" name="Text Box 1"/>
              <a:graphic xmlns:a="http://schemas.openxmlformats.org/drawingml/2006/main">
                <a:graphicData uri="http://schemas.microsoft.com/office/word/2010/wordprocessingShape">
                  <wps:wsp>
                    <wps:cNvSpPr/>
                    <wps:spPr>
                      <a:xfrm>
                        <a:off x="0" y="0"/>
                        <a:ext cx="206280" cy="182160"/>
                      </a:xfrm>
                      <a:prstGeom prst="rect">
                        <a:avLst/>
                      </a:prstGeom>
                      <a:noFill/>
                      <a:ln>
                        <a:noFill/>
                      </a:ln>
                    </wps:spPr>
                    <wps:style>
                      <a:lnRef idx="0"/>
                      <a:fillRef idx="0"/>
                      <a:effectRef idx="0"/>
                      <a:fontRef idx="minor"/>
                    </wps:style>
                    <wps:txbx>
                      <w:txbxContent>
                        <w:p>
                          <w:pPr>
                            <w:pStyle w:val="Corpodotexto"/>
                            <w:spacing w:before="13" w:after="0"/>
                            <w:ind w:left="40" w:hanging="0"/>
                            <w:rPr/>
                          </w:pPr>
                          <w:r>
                            <w:rPr/>
                            <w:fldChar w:fldCharType="begin"/>
                          </w:r>
                          <w:r>
                            <w:rPr/>
                            <w:instrText> PAGE </w:instrText>
                          </w:r>
                          <w:r>
                            <w:rPr/>
                            <w:fldChar w:fldCharType="separate"/>
                          </w:r>
                          <w:r>
                            <w:rPr/>
                            <w:t>8</w:t>
                          </w:r>
                          <w:r>
                            <w:rPr/>
                            <w:fldChar w:fldCharType="end"/>
                          </w:r>
                        </w:p>
                      </w:txbxContent>
                    </wps:txbx>
                    <wps:bodyPr lIns="0" rIns="0" tIns="0" bIns="0">
                      <a:noAutofit/>
                    </wps:bodyPr>
                  </wps:wsp>
                </a:graphicData>
              </a:graphic>
            </wp:anchor>
          </w:drawing>
        </mc:Choice>
        <mc:Fallback>
          <w:pict>
            <v:rect id="shape_0" ID="Text Box 1" stroked="f" style="position:absolute;margin-left:546.15pt;margin-top:754.85pt;width:16.2pt;height:14.3pt;mso-position-horizontal-relative:page;mso-position-vertical-relative:page">
              <w10:wrap type="square"/>
              <v:fill o:detectmouseclick="t" on="false"/>
              <v:stroke color="#3465a4" joinstyle="round" endcap="flat"/>
              <v:textbox>
                <w:txbxContent>
                  <w:p>
                    <w:pPr>
                      <w:pStyle w:val="Corpodotexto"/>
                      <w:spacing w:before="13" w:after="0"/>
                      <w:ind w:left="40" w:hanging="0"/>
                      <w:rPr/>
                    </w:pPr>
                    <w:r>
                      <w:rPr/>
                      <w:fldChar w:fldCharType="begin"/>
                    </w:r>
                    <w:r>
                      <w:rPr/>
                      <w:instrText> PAGE </w:instrText>
                    </w:r>
                    <w:r>
                      <w:rPr/>
                      <w:fldChar w:fldCharType="separate"/>
                    </w:r>
                    <w:r>
                      <w:rPr/>
                      <w:t>8</w:t>
                    </w:r>
                    <w:r>
                      <w:rP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12"/>
      <w:rPr>
        <w:sz w:val="20"/>
      </w:rPr>
    </w:pPr>
    <w:r>
      <w:rPr>
        <w:sz w:val="20"/>
      </w:rPr>
      <w:drawing>
        <wp:anchor behindDoc="1" distT="0" distB="0" distL="0" distR="0" simplePos="0" locked="0" layoutInCell="1" allowOverlap="1" relativeHeight="9">
          <wp:simplePos x="0" y="0"/>
          <wp:positionH relativeFrom="page">
            <wp:posOffset>3444240</wp:posOffset>
          </wp:positionH>
          <wp:positionV relativeFrom="page">
            <wp:posOffset>70485</wp:posOffset>
          </wp:positionV>
          <wp:extent cx="1061085" cy="73660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1061085" cy="7366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4"/>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5">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6">
    <w:lvl w:ilvl="0">
      <w:start w:val="1"/>
      <w:numFmt w:val="lowerLetter"/>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Letter"/>
      <w:lvlText w:val="%3."/>
      <w:lvlJc w:val="left"/>
      <w:pPr>
        <w:tabs>
          <w:tab w:val="num" w:pos="2509"/>
        </w:tabs>
        <w:ind w:left="2509" w:hanging="360"/>
      </w:pPr>
    </w:lvl>
    <w:lvl w:ilvl="3">
      <w:start w:val="1"/>
      <w:numFmt w:val="lowerLetter"/>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Letter"/>
      <w:lvlText w:val="%6."/>
      <w:lvlJc w:val="left"/>
      <w:pPr>
        <w:tabs>
          <w:tab w:val="num" w:pos="4669"/>
        </w:tabs>
        <w:ind w:left="4669" w:hanging="360"/>
      </w:pPr>
    </w:lvl>
    <w:lvl w:ilvl="6">
      <w:start w:val="1"/>
      <w:numFmt w:val="lowerLetter"/>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Letter"/>
      <w:lvlText w:val="%9."/>
      <w:lvlJc w:val="left"/>
      <w:pPr>
        <w:tabs>
          <w:tab w:val="num" w:pos="6829"/>
        </w:tabs>
        <w:ind w:left="6829"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1"/>
      <w:numFmt w:val="decimal"/>
      <w:lvlText w:val="%1"/>
      <w:lvlJc w:val="left"/>
      <w:pPr>
        <w:tabs>
          <w:tab w:val="num" w:pos="0"/>
        </w:tabs>
        <w:ind w:left="435" w:hanging="435"/>
      </w:pPr>
      <w:rPr>
        <w:sz w:val="22"/>
        <w:rFonts w:cs="Calibri"/>
        <w:color w:val="000009"/>
      </w:rPr>
    </w:lvl>
    <w:lvl w:ilvl="1">
      <w:start w:val="1"/>
      <w:numFmt w:val="decimal"/>
      <w:lvlText w:val="%1.%2"/>
      <w:lvlJc w:val="left"/>
      <w:pPr>
        <w:tabs>
          <w:tab w:val="num" w:pos="0"/>
        </w:tabs>
        <w:ind w:left="1335" w:hanging="435"/>
      </w:pPr>
      <w:rPr>
        <w:sz w:val="22"/>
        <w:b/>
        <w:rFonts w:cs="Calibri"/>
        <w:color w:val="000009"/>
      </w:rPr>
    </w:lvl>
    <w:lvl w:ilvl="2">
      <w:start w:val="1"/>
      <w:numFmt w:val="decimal"/>
      <w:lvlText w:val="%1.%2.%3"/>
      <w:lvlJc w:val="left"/>
      <w:pPr>
        <w:tabs>
          <w:tab w:val="num" w:pos="0"/>
        </w:tabs>
        <w:ind w:left="2520" w:hanging="720"/>
      </w:pPr>
      <w:rPr>
        <w:sz w:val="22"/>
        <w:rFonts w:cs="Calibri"/>
        <w:color w:val="000009"/>
      </w:rPr>
    </w:lvl>
    <w:lvl w:ilvl="3">
      <w:start w:val="1"/>
      <w:numFmt w:val="decimal"/>
      <w:lvlText w:val="%1.%2.%3.%4"/>
      <w:lvlJc w:val="left"/>
      <w:pPr>
        <w:tabs>
          <w:tab w:val="num" w:pos="0"/>
        </w:tabs>
        <w:ind w:left="3420" w:hanging="720"/>
      </w:pPr>
      <w:rPr>
        <w:sz w:val="22"/>
        <w:rFonts w:cs="Calibri"/>
        <w:color w:val="000009"/>
      </w:rPr>
    </w:lvl>
    <w:lvl w:ilvl="4">
      <w:start w:val="1"/>
      <w:numFmt w:val="decimal"/>
      <w:lvlText w:val="%1.%2.%3.%4.%5"/>
      <w:lvlJc w:val="left"/>
      <w:pPr>
        <w:tabs>
          <w:tab w:val="num" w:pos="0"/>
        </w:tabs>
        <w:ind w:left="4680" w:hanging="1080"/>
      </w:pPr>
      <w:rPr>
        <w:sz w:val="22"/>
        <w:rFonts w:cs="Calibri"/>
        <w:color w:val="000009"/>
      </w:rPr>
    </w:lvl>
    <w:lvl w:ilvl="5">
      <w:start w:val="1"/>
      <w:numFmt w:val="decimal"/>
      <w:lvlText w:val="%1.%2.%3.%4.%5.%6"/>
      <w:lvlJc w:val="left"/>
      <w:pPr>
        <w:tabs>
          <w:tab w:val="num" w:pos="0"/>
        </w:tabs>
        <w:ind w:left="5580" w:hanging="1080"/>
      </w:pPr>
      <w:rPr>
        <w:sz w:val="22"/>
        <w:rFonts w:cs="Calibri"/>
        <w:color w:val="000009"/>
      </w:rPr>
    </w:lvl>
    <w:lvl w:ilvl="6">
      <w:start w:val="1"/>
      <w:numFmt w:val="decimal"/>
      <w:lvlText w:val="%1.%2.%3.%4.%5.%6.%7"/>
      <w:lvlJc w:val="left"/>
      <w:pPr>
        <w:tabs>
          <w:tab w:val="num" w:pos="0"/>
        </w:tabs>
        <w:ind w:left="6840" w:hanging="1440"/>
      </w:pPr>
      <w:rPr>
        <w:sz w:val="22"/>
        <w:rFonts w:cs="Calibri"/>
        <w:color w:val="000009"/>
      </w:rPr>
    </w:lvl>
    <w:lvl w:ilvl="7">
      <w:start w:val="1"/>
      <w:numFmt w:val="decimal"/>
      <w:lvlText w:val="%1.%2.%3.%4.%5.%6.%7.%8"/>
      <w:lvlJc w:val="left"/>
      <w:pPr>
        <w:tabs>
          <w:tab w:val="num" w:pos="0"/>
        </w:tabs>
        <w:ind w:left="7740" w:hanging="1440"/>
      </w:pPr>
      <w:rPr>
        <w:sz w:val="22"/>
        <w:rFonts w:cs="Calibri"/>
        <w:color w:val="000009"/>
      </w:rPr>
    </w:lvl>
    <w:lvl w:ilvl="8">
      <w:start w:val="1"/>
      <w:numFmt w:val="decimal"/>
      <w:lvlText w:val="%1.%2.%3.%4.%5.%6.%7.%8.%9"/>
      <w:lvlJc w:val="left"/>
      <w:pPr>
        <w:tabs>
          <w:tab w:val="num" w:pos="0"/>
        </w:tabs>
        <w:ind w:left="9000" w:hanging="1800"/>
      </w:pPr>
      <w:rPr>
        <w:sz w:val="22"/>
        <w:rFonts w:cs="Calibri"/>
        <w:color w:val="000009"/>
      </w:rPr>
    </w:lvl>
  </w:abstractNum>
  <w:abstractNum w:abstractNumId="9">
    <w:lvl w:ilvl="0">
      <w:start w:val="2"/>
      <w:numFmt w:val="decimal"/>
      <w:lvlText w:val="%1"/>
      <w:lvlJc w:val="left"/>
      <w:pPr>
        <w:tabs>
          <w:tab w:val="num" w:pos="0"/>
        </w:tabs>
        <w:ind w:left="360" w:hanging="360"/>
      </w:pPr>
    </w:lvl>
    <w:lvl w:ilvl="1">
      <w:start w:val="1"/>
      <w:numFmt w:val="decimal"/>
      <w:lvlText w:val="%1.%2"/>
      <w:lvlJc w:val="left"/>
      <w:pPr>
        <w:tabs>
          <w:tab w:val="num" w:pos="0"/>
        </w:tabs>
        <w:ind w:left="1260" w:hanging="360"/>
      </w:pPr>
      <w:rPr>
        <w:b/>
      </w:r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420" w:hanging="720"/>
      </w:pPr>
    </w:lvl>
    <w:lvl w:ilvl="4">
      <w:start w:val="1"/>
      <w:numFmt w:val="decimal"/>
      <w:lvlText w:val="%1.%2.%3.%4.%5"/>
      <w:lvlJc w:val="left"/>
      <w:pPr>
        <w:tabs>
          <w:tab w:val="num" w:pos="0"/>
        </w:tabs>
        <w:ind w:left="4680" w:hanging="1080"/>
      </w:pPr>
    </w:lvl>
    <w:lvl w:ilvl="5">
      <w:start w:val="1"/>
      <w:numFmt w:val="decimal"/>
      <w:lvlText w:val="%1.%2.%3.%4.%5.%6"/>
      <w:lvlJc w:val="left"/>
      <w:pPr>
        <w:tabs>
          <w:tab w:val="num" w:pos="0"/>
        </w:tabs>
        <w:ind w:left="5580" w:hanging="1080"/>
      </w:pPr>
    </w:lvl>
    <w:lvl w:ilvl="6">
      <w:start w:val="1"/>
      <w:numFmt w:val="decimal"/>
      <w:lvlText w:val="%1.%2.%3.%4.%5.%6.%7"/>
      <w:lvlJc w:val="left"/>
      <w:pPr>
        <w:tabs>
          <w:tab w:val="num" w:pos="0"/>
        </w:tabs>
        <w:ind w:left="6840" w:hanging="1440"/>
      </w:pPr>
    </w:lvl>
    <w:lvl w:ilvl="7">
      <w:start w:val="1"/>
      <w:numFmt w:val="decimal"/>
      <w:lvlText w:val="%1.%2.%3.%4.%5.%6.%7.%8"/>
      <w:lvlJc w:val="left"/>
      <w:pPr>
        <w:tabs>
          <w:tab w:val="num" w:pos="0"/>
        </w:tabs>
        <w:ind w:left="7740" w:hanging="1440"/>
      </w:pPr>
    </w:lvl>
    <w:lvl w:ilvl="8">
      <w:start w:val="1"/>
      <w:numFmt w:val="decimal"/>
      <w:lvlText w:val="%1.%2.%3.%4.%5.%6.%7.%8.%9"/>
      <w:lvlJc w:val="left"/>
      <w:pPr>
        <w:tabs>
          <w:tab w:val="num" w:pos="0"/>
        </w:tabs>
        <w:ind w:left="9000" w:hanging="1800"/>
      </w:pPr>
    </w:lvl>
  </w:abstractNum>
  <w:abstractNum w:abstractNumId="1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lvl w:ilvl="0">
      <w:start w:val="3"/>
      <w:numFmt w:val="decimal"/>
      <w:lvlText w:val="%1"/>
      <w:lvlJc w:val="left"/>
      <w:pPr>
        <w:tabs>
          <w:tab w:val="num" w:pos="0"/>
        </w:tabs>
        <w:ind w:left="360" w:hanging="360"/>
      </w:pPr>
      <w:rPr>
        <w:sz w:val="22"/>
        <w:rFonts w:cs="Calibri"/>
        <w:color w:val="000009"/>
      </w:rPr>
    </w:lvl>
    <w:lvl w:ilvl="1">
      <w:start w:val="1"/>
      <w:numFmt w:val="decimal"/>
      <w:lvlText w:val="%1.%2"/>
      <w:lvlJc w:val="left"/>
      <w:pPr>
        <w:tabs>
          <w:tab w:val="num" w:pos="0"/>
        </w:tabs>
        <w:ind w:left="1440" w:hanging="360"/>
      </w:pPr>
      <w:rPr>
        <w:sz w:val="22"/>
        <w:b/>
        <w:rFonts w:cs="Calibri"/>
        <w:color w:val="000009"/>
      </w:rPr>
    </w:lvl>
    <w:lvl w:ilvl="2">
      <w:start w:val="1"/>
      <w:numFmt w:val="decimal"/>
      <w:lvlText w:val="%1.%2.%3"/>
      <w:lvlJc w:val="left"/>
      <w:pPr>
        <w:tabs>
          <w:tab w:val="num" w:pos="0"/>
        </w:tabs>
        <w:ind w:left="2880" w:hanging="720"/>
      </w:pPr>
      <w:rPr>
        <w:sz w:val="22"/>
        <w:b/>
        <w:rFonts w:cs="Calibri"/>
        <w:color w:val="000009"/>
      </w:rPr>
    </w:lvl>
    <w:lvl w:ilvl="3">
      <w:start w:val="1"/>
      <w:numFmt w:val="decimal"/>
      <w:lvlText w:val="%1.%2.%3.%4"/>
      <w:lvlJc w:val="left"/>
      <w:pPr>
        <w:tabs>
          <w:tab w:val="num" w:pos="0"/>
        </w:tabs>
        <w:ind w:left="3960" w:hanging="720"/>
      </w:pPr>
      <w:rPr>
        <w:sz w:val="22"/>
        <w:rFonts w:cs="Calibri"/>
        <w:color w:val="000009"/>
      </w:rPr>
    </w:lvl>
    <w:lvl w:ilvl="4">
      <w:start w:val="1"/>
      <w:numFmt w:val="decimal"/>
      <w:lvlText w:val="%1.%2.%3.%4.%5"/>
      <w:lvlJc w:val="left"/>
      <w:pPr>
        <w:tabs>
          <w:tab w:val="num" w:pos="0"/>
        </w:tabs>
        <w:ind w:left="5400" w:hanging="1080"/>
      </w:pPr>
      <w:rPr>
        <w:sz w:val="22"/>
        <w:rFonts w:cs="Calibri"/>
        <w:color w:val="000009"/>
      </w:rPr>
    </w:lvl>
    <w:lvl w:ilvl="5">
      <w:start w:val="1"/>
      <w:numFmt w:val="decimal"/>
      <w:lvlText w:val="%1.%2.%3.%4.%5.%6"/>
      <w:lvlJc w:val="left"/>
      <w:pPr>
        <w:tabs>
          <w:tab w:val="num" w:pos="0"/>
        </w:tabs>
        <w:ind w:left="6480" w:hanging="1080"/>
      </w:pPr>
      <w:rPr>
        <w:sz w:val="22"/>
        <w:rFonts w:cs="Calibri"/>
        <w:color w:val="000009"/>
      </w:rPr>
    </w:lvl>
    <w:lvl w:ilvl="6">
      <w:start w:val="1"/>
      <w:numFmt w:val="decimal"/>
      <w:lvlText w:val="%1.%2.%3.%4.%5.%6.%7"/>
      <w:lvlJc w:val="left"/>
      <w:pPr>
        <w:tabs>
          <w:tab w:val="num" w:pos="0"/>
        </w:tabs>
        <w:ind w:left="7920" w:hanging="1440"/>
      </w:pPr>
      <w:rPr>
        <w:sz w:val="22"/>
        <w:rFonts w:cs="Calibri"/>
        <w:color w:val="000009"/>
      </w:rPr>
    </w:lvl>
    <w:lvl w:ilvl="7">
      <w:start w:val="1"/>
      <w:numFmt w:val="decimal"/>
      <w:lvlText w:val="%1.%2.%3.%4.%5.%6.%7.%8"/>
      <w:lvlJc w:val="left"/>
      <w:pPr>
        <w:tabs>
          <w:tab w:val="num" w:pos="0"/>
        </w:tabs>
        <w:ind w:left="9000" w:hanging="1440"/>
      </w:pPr>
      <w:rPr>
        <w:sz w:val="22"/>
        <w:rFonts w:cs="Calibri"/>
        <w:color w:val="000009"/>
      </w:rPr>
    </w:lvl>
    <w:lvl w:ilvl="8">
      <w:start w:val="1"/>
      <w:numFmt w:val="decimal"/>
      <w:lvlText w:val="%1.%2.%3.%4.%5.%6.%7.%8.%9"/>
      <w:lvlJc w:val="left"/>
      <w:pPr>
        <w:tabs>
          <w:tab w:val="num" w:pos="0"/>
        </w:tabs>
        <w:ind w:left="10440" w:hanging="1800"/>
      </w:pPr>
      <w:rPr>
        <w:sz w:val="22"/>
        <w:rFonts w:cs="Calibri"/>
        <w:color w:val="000009"/>
      </w:rPr>
    </w:lvl>
  </w:abstractNum>
  <w:abstractNum w:abstractNumId="12">
    <w:lvl w:ilvl="0">
      <w:start w:val="4"/>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3">
    <w:lvl w:ilvl="0">
      <w:start w:val="5"/>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4">
    <w:lvl w:ilvl="0">
      <w:start w:val="6"/>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5">
    <w:lvl w:ilvl="0">
      <w:start w:val="8"/>
      <w:numFmt w:val="decimal"/>
      <w:lvlText w:val="%1"/>
      <w:lvlJc w:val="left"/>
      <w:pPr>
        <w:tabs>
          <w:tab w:val="num" w:pos="0"/>
        </w:tabs>
        <w:ind w:left="360" w:hanging="360"/>
      </w:pPr>
    </w:lvl>
    <w:lvl w:ilvl="1">
      <w:start w:val="1"/>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6">
    <w:lvl w:ilvl="0">
      <w:start w:val="9"/>
      <w:numFmt w:val="decimal"/>
      <w:lvlText w:val="%1"/>
      <w:lvlJc w:val="left"/>
      <w:pPr>
        <w:tabs>
          <w:tab w:val="num" w:pos="0"/>
        </w:tabs>
        <w:ind w:left="360" w:hanging="360"/>
      </w:pPr>
    </w:lvl>
    <w:lvl w:ilvl="1">
      <w:start w:val="1"/>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spacing w:before="0" w:after="0"/>
      <w:jc w:val="left"/>
    </w:pPr>
    <w:rPr>
      <w:rFonts w:ascii="Arial" w:hAnsi="Arial" w:eastAsia="Arial" w:cs="Arial"/>
      <w:color w:val="auto"/>
      <w:kern w:val="0"/>
      <w:sz w:val="22"/>
      <w:szCs w:val="22"/>
      <w:lang w:val="pt-PT" w:eastAsia="pt-PT" w:bidi="pt-PT"/>
    </w:rPr>
  </w:style>
  <w:style w:type="paragraph" w:styleId="Ttulo1">
    <w:name w:val="Heading 1"/>
    <w:basedOn w:val="Normal"/>
    <w:uiPriority w:val="1"/>
    <w:qFormat/>
    <w:pPr>
      <w:ind w:left="370" w:hanging="268"/>
      <w:outlineLvl w:val="0"/>
    </w:pPr>
    <w:rPr>
      <w:b/>
      <w:bCs/>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c729da"/>
    <w:rPr>
      <w:color w:val="0000FF" w:themeColor="hyperlink"/>
      <w:u w:val="single"/>
    </w:rPr>
  </w:style>
  <w:style w:type="character" w:styleId="CabealhoChar" w:customStyle="1">
    <w:name w:val="Cabeçalho Char"/>
    <w:basedOn w:val="DefaultParagraphFont"/>
    <w:link w:val="Cabealho"/>
    <w:uiPriority w:val="99"/>
    <w:qFormat/>
    <w:rsid w:val="00956f9f"/>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956f9f"/>
    <w:rPr>
      <w:rFonts w:ascii="Arial" w:hAnsi="Arial" w:eastAsia="Arial" w:cs="Arial"/>
      <w:lang w:val="pt-PT" w:eastAsia="pt-PT" w:bidi="pt-PT"/>
    </w:rPr>
  </w:style>
  <w:style w:type="character" w:styleId="TextodebaloChar" w:customStyle="1">
    <w:name w:val="Texto de balão Char"/>
    <w:basedOn w:val="DefaultParagraphFont"/>
    <w:link w:val="Textodebalo"/>
    <w:uiPriority w:val="99"/>
    <w:semiHidden/>
    <w:qFormat/>
    <w:rsid w:val="000c64af"/>
    <w:rPr>
      <w:rFonts w:ascii="Segoe UI" w:hAnsi="Segoe UI" w:eastAsia="Arial" w:cs="Segoe UI"/>
      <w:sz w:val="18"/>
      <w:szCs w:val="18"/>
      <w:lang w:val="pt-PT" w:eastAsia="pt-PT" w:bidi="pt-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pPr>
      <w:ind w:left="370" w:hanging="0"/>
    </w:pPr>
    <w:rPr/>
  </w:style>
  <w:style w:type="paragraph" w:styleId="TableParagraph" w:customStyle="1">
    <w:name w:val="Table Paragraph"/>
    <w:basedOn w:val="Normal"/>
    <w:uiPriority w:val="1"/>
    <w:qFormat/>
    <w:pPr>
      <w:ind w:left="105" w:hanging="0"/>
    </w:pPr>
    <w:rPr/>
  </w:style>
  <w:style w:type="paragraph" w:styleId="CabealhoeRodap">
    <w:name w:val="Cabeçalho e Rodapé"/>
    <w:basedOn w:val="Normal"/>
    <w:qFormat/>
    <w:pPr/>
    <w:rPr/>
  </w:style>
  <w:style w:type="paragraph" w:styleId="Cabealho">
    <w:name w:val="Header"/>
    <w:basedOn w:val="Normal"/>
    <w:link w:val="CabealhoChar"/>
    <w:unhideWhenUsed/>
    <w:rsid w:val="00956f9f"/>
    <w:pPr>
      <w:tabs>
        <w:tab w:val="clear" w:pos="720"/>
        <w:tab w:val="center" w:pos="4252" w:leader="none"/>
        <w:tab w:val="right" w:pos="8504" w:leader="none"/>
      </w:tabs>
    </w:pPr>
    <w:rPr/>
  </w:style>
  <w:style w:type="paragraph" w:styleId="Rodap">
    <w:name w:val="Footer"/>
    <w:basedOn w:val="Normal"/>
    <w:link w:val="RodapChar"/>
    <w:uiPriority w:val="99"/>
    <w:unhideWhenUsed/>
    <w:rsid w:val="00956f9f"/>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0c64af"/>
    <w:pPr/>
    <w:rPr>
      <w:rFonts w:ascii="Segoe UI" w:hAnsi="Segoe UI" w:cs="Segoe UI"/>
      <w:sz w:val="18"/>
      <w:szCs w:val="18"/>
    </w:rPr>
  </w:style>
  <w:style w:type="paragraph" w:styleId="NormalWeb">
    <w:name w:val="Normal (Web)"/>
    <w:basedOn w:val="Normal"/>
    <w:uiPriority w:val="99"/>
    <w:unhideWhenUsed/>
    <w:qFormat/>
    <w:rsid w:val="00035cc3"/>
    <w:pPr>
      <w:widowControl/>
      <w:spacing w:lineRule="auto" w:line="288" w:beforeAutospacing="1" w:after="142"/>
    </w:pPr>
    <w:rPr>
      <w:rFonts w:ascii="Times New Roman" w:hAnsi="Times New Roman" w:eastAsia="Times New Roman" w:cs="Times New Roman"/>
      <w:color w:val="000000"/>
      <w:sz w:val="24"/>
      <w:szCs w:val="24"/>
      <w:lang w:val="pt-BR" w:eastAsia="pt-BR" w:bidi="ar-SA"/>
    </w:rPr>
  </w:style>
  <w:style w:type="paragraph" w:styleId="Western" w:customStyle="1">
    <w:name w:val="western"/>
    <w:basedOn w:val="Normal"/>
    <w:qFormat/>
    <w:rsid w:val="00035cc3"/>
    <w:pPr>
      <w:widowControl/>
      <w:spacing w:lineRule="auto" w:line="288" w:beforeAutospacing="1" w:after="142"/>
    </w:pPr>
    <w:rPr>
      <w:rFonts w:ascii="Times New Roman" w:hAnsi="Times New Roman" w:eastAsia="Times New Roman" w:cs="Times New Roman"/>
      <w:color w:val="000000"/>
      <w:sz w:val="20"/>
      <w:szCs w:val="20"/>
      <w:lang w:val="pt-BR" w:eastAsia="pt-BR" w:bidi="ar-SA"/>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leoitapecuru@ma.def.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LibreOffice/6.4.6.2$Windows_X86_64 LibreOffice_project/0ce51a4fd21bff07a5c061082cc82c5ed232f115</Application>
  <Pages>8</Pages>
  <Words>1771</Words>
  <Characters>9822</Characters>
  <CharactersWithSpaces>11400</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2020-10-28T21:45:00Z</dcterms:created>
  <dc:creator>Rafael Caetano Alves Santos</dc:creator>
  <dc:description/>
  <dc:language>pt-BR</dc:language>
  <cp:lastModifiedBy>Vitor de Sousa Lima</cp:lastModifiedBy>
  <cp:lastPrinted>2020-11-03T13:15:00Z</cp:lastPrinted>
  <dcterms:modified xsi:type="dcterms:W3CDTF">2020-11-03T13:20:00Z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2019-09-06T00:00:00Z</vt:filetime>
  </property>
  <property fmtid="{D5CDD505-2E9C-101B-9397-08002B2CF9AE}" pid="4" name="Creator">
    <vt:lpwstr>Microsoft® Word for Office 365</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2020-01-28T00:00:00Z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