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contextualSpacing/>
        <w:jc w:val="both"/>
        <w:rPr>
          <w:rFonts w:ascii="Cambria" w:hAnsi="Cambria" w:eastAsia="Calibri Light;DejaVu Sans" w:cs="Cambria;FreeSerif"/>
          <w:b/>
          <w:b/>
          <w:bCs/>
          <w:w w:val="90"/>
          <w:sz w:val="22"/>
          <w:szCs w:val="32"/>
        </w:rPr>
      </w:pPr>
      <w:r>
        <w:rPr>
          <w:rFonts w:eastAsia="Calibri Light;DejaVu Sans" w:cs="Cambria;FreeSerif" w:ascii="Cambria" w:hAnsi="Cambria"/>
          <w:b/>
          <w:bCs/>
          <w:w w:val="90"/>
          <w:sz w:val="22"/>
          <w:szCs w:val="32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Cambria" w:hAnsi="Cambria"/>
        </w:rPr>
      </w:pPr>
      <w:r>
        <w:rPr>
          <w:rFonts w:eastAsia="Calibri Light;DejaVu Sans" w:cs="Cambria;FreeSerif" w:ascii="Cambria" w:hAnsi="Cambria"/>
          <w:b/>
          <w:bCs/>
          <w:w w:val="90"/>
          <w:sz w:val="22"/>
          <w:szCs w:val="32"/>
        </w:rPr>
        <w:t>2º</w:t>
      </w:r>
      <w:r>
        <w:rPr>
          <w:rFonts w:cs="Cambria;FreeSerif" w:ascii="Cambria" w:hAnsi="Cambria"/>
          <w:b/>
          <w:bCs/>
          <w:w w:val="90"/>
          <w:sz w:val="22"/>
          <w:szCs w:val="32"/>
        </w:rPr>
        <w:t xml:space="preserve"> PROCESSO SELETIVO DE ESTAGIO FORENSE DE PÓS GRADUAÇÃO PARA ADMISSÃO DE ESTAGIÁRIOS DE DIREITO NO NÚCLEO REGIONAL DA DEFENSORIA PÚBLICA DO ESTADO EM IMPERATRIZ/MA</w:t>
      </w:r>
    </w:p>
    <w:p>
      <w:pPr>
        <w:pStyle w:val="Textbody"/>
        <w:spacing w:lineRule="auto" w:line="276"/>
        <w:jc w:val="both"/>
        <w:rPr>
          <w:rFonts w:ascii="Cambria" w:hAnsi="Cambria"/>
          <w:b/>
          <w:b/>
          <w:bCs/>
          <w:sz w:val="22"/>
          <w:szCs w:val="32"/>
        </w:rPr>
      </w:pPr>
      <w:r>
        <w:rPr>
          <w:rFonts w:ascii="Cambria" w:hAnsi="Cambria"/>
          <w:b/>
          <w:bCs/>
          <w:sz w:val="22"/>
          <w:szCs w:val="32"/>
        </w:rPr>
      </w:r>
    </w:p>
    <w:p>
      <w:pPr>
        <w:pStyle w:val="Textbody"/>
        <w:spacing w:lineRule="auto" w:line="276"/>
        <w:jc w:val="both"/>
        <w:rPr>
          <w:rFonts w:ascii="Cambria" w:hAnsi="Cambria"/>
          <w:b/>
          <w:b/>
          <w:bCs/>
          <w:sz w:val="22"/>
          <w:szCs w:val="32"/>
        </w:rPr>
      </w:pPr>
      <w:r>
        <w:rPr>
          <w:rFonts w:ascii="Cambria" w:hAnsi="Cambria"/>
          <w:b/>
          <w:bCs/>
          <w:sz w:val="22"/>
          <w:szCs w:val="32"/>
        </w:rPr>
      </w:r>
    </w:p>
    <w:p>
      <w:pPr>
        <w:pStyle w:val="Textbody"/>
        <w:spacing w:lineRule="auto" w:line="276"/>
        <w:jc w:val="both"/>
        <w:rPr>
          <w:rFonts w:ascii="Cambria" w:hAnsi="Cambria"/>
        </w:rPr>
      </w:pPr>
      <w:r>
        <w:rPr>
          <w:rFonts w:ascii="Cambria" w:hAnsi="Cambria"/>
          <w:bCs/>
          <w:sz w:val="22"/>
          <w:szCs w:val="32"/>
        </w:rPr>
        <w:t>A DEFENSORIA PÚBLICA DO ESTADO DO MARANHÃO – NÚCLEO IMPERATRIZ, através da Comissão do 2° Processo Seletivo para Estágio Forense de Pós-Graduação em Direito da Defensoria Pública do Estado do Maranhão, em reunião com a comissão do processo seletivo, faz saber aos interessados e ao público em geral:</w:t>
      </w:r>
    </w:p>
    <w:p>
      <w:pPr>
        <w:pStyle w:val="Textbody"/>
        <w:spacing w:lineRule="auto" w:line="276"/>
        <w:jc w:val="both"/>
        <w:rPr>
          <w:rFonts w:ascii="Cambria" w:hAnsi="Cambria"/>
          <w:bCs/>
          <w:sz w:val="22"/>
          <w:szCs w:val="32"/>
        </w:rPr>
      </w:pPr>
      <w:r>
        <w:rPr>
          <w:rFonts w:ascii="Cambria" w:hAnsi="Cambria"/>
          <w:bCs/>
          <w:sz w:val="22"/>
          <w:szCs w:val="32"/>
        </w:rPr>
      </w:r>
    </w:p>
    <w:p>
      <w:pPr>
        <w:pStyle w:val="Textbody"/>
        <w:spacing w:lineRule="auto" w:line="276"/>
        <w:jc w:val="both"/>
        <w:rPr>
          <w:rFonts w:ascii="Cambria" w:hAnsi="Cambria"/>
          <w:bCs/>
          <w:sz w:val="22"/>
          <w:szCs w:val="32"/>
        </w:rPr>
      </w:pPr>
      <w:r>
        <w:rPr>
          <w:rFonts w:ascii="Cambria" w:hAnsi="Cambria"/>
          <w:bCs/>
          <w:sz w:val="22"/>
          <w:szCs w:val="32"/>
        </w:rPr>
      </w:r>
    </w:p>
    <w:p>
      <w:pPr>
        <w:pStyle w:val="Default"/>
        <w:spacing w:lineRule="auto" w:line="276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1. CONVOCAÇÃO </w:t>
      </w:r>
    </w:p>
    <w:p>
      <w:pPr>
        <w:pStyle w:val="Default"/>
        <w:spacing w:lineRule="auto" w:line="27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Default"/>
        <w:spacing w:lineRule="auto" w:line="276"/>
        <w:jc w:val="both"/>
        <w:rPr/>
      </w:pPr>
      <w:r>
        <w:rPr>
          <w:rFonts w:ascii="Cambria" w:hAnsi="Cambria"/>
          <w:sz w:val="22"/>
          <w:szCs w:val="22"/>
        </w:rPr>
        <w:t xml:space="preserve">1.1. Convoca os candidatos listados, aprovado no 2° Processo Seletivo de Estágio Forense de Pós-Graduação, a comparecer, na sede da Defensoria Pública do Estado, localizada na Avenida Getúlio Vargas,1587 – Centro, no horário de 09:00h às 16:00h, no período de 13 a 16 de outubro de 2020, munido com as documentações abaixo: </w:t>
      </w:r>
    </w:p>
    <w:p>
      <w:pPr>
        <w:pStyle w:val="Default"/>
        <w:spacing w:lineRule="auto" w:line="27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14" w:leader="none"/>
        </w:tabs>
        <w:spacing w:lineRule="auto" w:line="276" w:before="0" w:after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CPF;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02" w:leader="none"/>
        </w:tabs>
        <w:spacing w:lineRule="auto" w:line="276" w:before="40" w:after="0"/>
        <w:ind w:left="501" w:hanging="222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Carteira de Identidade –RG;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40" w:after="0"/>
        <w:ind w:left="279" w:right="109" w:hanging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Comprovante de residência;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40" w:after="0"/>
        <w:ind w:left="279" w:right="109" w:hanging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Histórico escolar;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40" w:after="0"/>
        <w:ind w:left="279" w:right="109" w:hanging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14" w:leader="none"/>
        </w:tabs>
        <w:spacing w:lineRule="auto" w:line="276" w:before="2" w:after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Comprovante de quitação de obrigações militares e eleitorais;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58" w:leader="none"/>
        </w:tabs>
        <w:spacing w:lineRule="auto" w:line="276" w:before="40" w:after="0"/>
        <w:ind w:left="457" w:hanging="178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 xml:space="preserve"> </w:t>
      </w:r>
      <w:r>
        <w:rPr>
          <w:rFonts w:ascii="Cambria" w:hAnsi="Cambria"/>
        </w:rPr>
        <w:t>2 Fotos 3x4;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62" w:leader="none"/>
        </w:tabs>
        <w:spacing w:lineRule="auto" w:line="276" w:before="40" w:after="0"/>
        <w:ind w:left="501" w:right="109" w:hanging="222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 xml:space="preserve"> </w:t>
      </w:r>
      <w:r>
        <w:rPr>
          <w:rFonts w:ascii="Cambria" w:hAnsi="Cambria"/>
        </w:rPr>
        <w:t>Diploma de bacharel em Direito, reconhecido pelo Ministério da Educação ou certidão de conclusão de curso;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 xml:space="preserve">Declaração de não exercer, cumulativamente com o estágio, atividades concomitantes em outro ramo </w:t>
      </w:r>
      <w:r>
        <w:rPr>
          <w:rFonts w:ascii="Cambria" w:hAnsi="Cambria"/>
          <w:color w:val="000000"/>
        </w:rPr>
        <w:t>da Defensoria Pública</w:t>
      </w:r>
      <w:r>
        <w:rPr>
          <w:rFonts w:ascii="Cambria" w:hAnsi="Cambria"/>
        </w:rPr>
        <w:t>, da advocacia, pública ou privada, ou o estágio nessas áreas, bem como o desempenho de função ou estágio no Poder Judiciário ou na Polícia Civil ou Federal;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houver.</w:t>
      </w:r>
    </w:p>
    <w:p>
      <w:pPr>
        <w:pStyle w:val="ListParagraph"/>
        <w:widowControl w:val="false"/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Default"/>
        <w:spacing w:lineRule="auto" w:line="276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1.2. A convocação para ingresso nas vagas oferecidas respeitará rigorosamente a ordem de classificação, conforme item 6.1 do Edital nº 001/2020 e de acordo com a necessidade da Instituição. </w:t>
      </w:r>
    </w:p>
    <w:p>
      <w:pPr>
        <w:pStyle w:val="Default"/>
        <w:spacing w:lineRule="auto" w:line="276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1.3. Os candidatos que não apresentarem a documentação na data prevista, serão considerados como desistentes.</w:t>
      </w:r>
    </w:p>
    <w:p>
      <w:pPr>
        <w:pStyle w:val="Default"/>
        <w:spacing w:lineRule="auto" w:line="27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Default"/>
        <w:spacing w:lineRule="auto" w:line="276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2. CANDIDATOS CONVOCADOS</w:t>
      </w:r>
    </w:p>
    <w:p>
      <w:pPr>
        <w:pStyle w:val="Default"/>
        <w:spacing w:lineRule="auto" w:line="27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tbl>
      <w:tblPr>
        <w:tblW w:w="8195" w:type="dxa"/>
        <w:jc w:val="center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98"/>
        <w:gridCol w:w="7096"/>
      </w:tblGrid>
      <w:tr>
        <w:trPr/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1F1F1" w:val="clear"/>
            <w:vAlign w:val="center"/>
          </w:tcPr>
          <w:p>
            <w:pPr>
              <w:pStyle w:val="Corpodotexto"/>
              <w:spacing w:lineRule="auto" w:line="276" w:before="40" w:after="40"/>
              <w:jc w:val="center"/>
              <w:rPr>
                <w:rFonts w:ascii="Cambria" w:hAnsi="Cambria" w:cs="Cambria;FreeSerif"/>
                <w:b/>
                <w:b/>
                <w:sz w:val="24"/>
                <w:szCs w:val="24"/>
              </w:rPr>
            </w:pPr>
            <w:r>
              <w:rPr>
                <w:rFonts w:cs="Cambria;FreeSerif" w:ascii="Cambria" w:hAnsi="Cambria"/>
                <w:b/>
                <w:sz w:val="24"/>
                <w:szCs w:val="24"/>
              </w:rPr>
              <w:t>ORD</w:t>
            </w:r>
          </w:p>
        </w:tc>
        <w:tc>
          <w:tcPr>
            <w:tcW w:w="7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1F1F1" w:val="clear"/>
            <w:vAlign w:val="center"/>
          </w:tcPr>
          <w:p>
            <w:pPr>
              <w:pStyle w:val="Corpodotexto"/>
              <w:spacing w:lineRule="auto" w:line="276" w:before="40" w:after="40"/>
              <w:jc w:val="center"/>
              <w:rPr>
                <w:rFonts w:ascii="Cambria" w:hAnsi="Cambria" w:cs="Cambria;FreeSerif"/>
                <w:b/>
                <w:b/>
                <w:sz w:val="24"/>
                <w:szCs w:val="24"/>
              </w:rPr>
            </w:pPr>
            <w:r>
              <w:rPr>
                <w:rFonts w:cs="Cambria;FreeSerif" w:ascii="Cambria" w:hAnsi="Cambria"/>
                <w:b/>
                <w:sz w:val="24"/>
                <w:szCs w:val="24"/>
              </w:rPr>
              <w:t>NOME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1F1F1" w:val="clear"/>
          </w:tcPr>
          <w:p>
            <w:pPr>
              <w:pStyle w:val="Corpodotexto"/>
              <w:spacing w:lineRule="auto" w:line="276" w:before="40" w:after="40"/>
              <w:jc w:val="center"/>
              <w:rPr>
                <w:rFonts w:ascii="Cambria" w:hAnsi="Cambria" w:cs="Cambria;FreeSerif"/>
                <w:b/>
                <w:b/>
                <w:sz w:val="24"/>
                <w:szCs w:val="24"/>
              </w:rPr>
            </w:pPr>
            <w:r>
              <w:rPr>
                <w:rFonts w:cs="Cambria;FreeSerif" w:ascii="Cambria" w:hAnsi="Cambria"/>
                <w:b/>
                <w:sz w:val="24"/>
                <w:szCs w:val="24"/>
              </w:rPr>
              <w:t>05º</w:t>
            </w:r>
          </w:p>
        </w:tc>
        <w:tc>
          <w:tcPr>
            <w:tcW w:w="7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Corpodotexto"/>
              <w:spacing w:lineRule="auto" w:line="276" w:before="40" w:after="40"/>
              <w:rPr>
                <w:rFonts w:ascii="Cambria" w:hAnsi="Cambria" w:cs="Calibri;DejaVu Sans"/>
                <w:b/>
                <w:b/>
                <w:sz w:val="24"/>
                <w:szCs w:val="24"/>
              </w:rPr>
            </w:pPr>
            <w:r>
              <w:rPr>
                <w:rFonts w:cs="Calibri" w:ascii="Cambria" w:hAnsi="Cambria"/>
                <w:b/>
                <w:sz w:val="24"/>
                <w:szCs w:val="24"/>
              </w:rPr>
              <w:t>AYLLA CAMILA DE OLIVEIRA BARROS</w:t>
            </w:r>
            <w:bookmarkStart w:id="0" w:name="_GoBack"/>
            <w:bookmarkEnd w:id="0"/>
          </w:p>
        </w:tc>
      </w:tr>
    </w:tbl>
    <w:p>
      <w:pPr>
        <w:pStyle w:val="Normal"/>
        <w:spacing w:lineRule="auto" w:line="276"/>
        <w:jc w:val="both"/>
        <w:rPr>
          <w:rFonts w:ascii="Cambria" w:hAnsi="Cambria"/>
          <w:bCs/>
          <w:sz w:val="22"/>
          <w:szCs w:val="32"/>
        </w:rPr>
      </w:pPr>
      <w:r>
        <w:rPr>
          <w:rFonts w:ascii="Cambria" w:hAnsi="Cambria"/>
          <w:bCs/>
          <w:sz w:val="22"/>
          <w:szCs w:val="32"/>
        </w:rPr>
      </w:r>
    </w:p>
    <w:p>
      <w:pPr>
        <w:pStyle w:val="Corpodotexto"/>
        <w:spacing w:lineRule="auto" w:line="276" w:before="94" w:after="40"/>
        <w:rPr>
          <w:rFonts w:ascii="Cambria" w:hAnsi="Cambria" w:cs="Cambria;FreeSerif"/>
          <w:w w:val="90"/>
          <w:sz w:val="24"/>
          <w:szCs w:val="24"/>
        </w:rPr>
      </w:pPr>
      <w:r>
        <w:rPr>
          <w:rFonts w:cs="Cambria;FreeSerif" w:ascii="Cambria" w:hAnsi="Cambria"/>
          <w:w w:val="90"/>
          <w:sz w:val="24"/>
          <w:szCs w:val="24"/>
        </w:rPr>
      </w:r>
    </w:p>
    <w:p>
      <w:pPr>
        <w:pStyle w:val="Corpodotexto"/>
        <w:spacing w:lineRule="auto" w:line="276" w:before="94" w:after="40"/>
        <w:rPr>
          <w:rFonts w:ascii="Cambria" w:hAnsi="Cambria" w:cs="Cambria;FreeSerif"/>
          <w:sz w:val="24"/>
          <w:szCs w:val="24"/>
        </w:rPr>
      </w:pPr>
      <w:r>
        <w:rPr>
          <w:rFonts w:cs="Cambria;FreeSerif" w:ascii="Cambria" w:hAnsi="Cambria"/>
          <w:sz w:val="24"/>
          <w:szCs w:val="24"/>
        </w:rPr>
        <w:t>Publique-se e Cumpra-se.</w:t>
      </w:r>
    </w:p>
    <w:p>
      <w:pPr>
        <w:pStyle w:val="Corpodotexto"/>
        <w:spacing w:lineRule="auto" w:line="276" w:before="94" w:after="40"/>
        <w:ind w:left="426" w:hanging="0"/>
        <w:jc w:val="right"/>
        <w:rPr>
          <w:rFonts w:ascii="Cambria" w:hAnsi="Cambria" w:cs="Cambria;FreeSerif"/>
          <w:sz w:val="24"/>
          <w:szCs w:val="24"/>
        </w:rPr>
      </w:pPr>
      <w:r>
        <w:rPr>
          <w:rFonts w:cs="Cambria;FreeSerif" w:ascii="Cambria" w:hAnsi="Cambria"/>
          <w:bCs/>
          <w:sz w:val="22"/>
          <w:szCs w:val="32"/>
        </w:rPr>
        <w:t>Imperatriz/MA, 13 de outubro de 2020.</w:t>
      </w:r>
    </w:p>
    <w:p>
      <w:pPr>
        <w:pStyle w:val="Textbody"/>
        <w:spacing w:lineRule="auto" w:line="276"/>
        <w:jc w:val="center"/>
        <w:rPr>
          <w:rFonts w:ascii="Cambria" w:hAnsi="Cambria"/>
          <w:b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</w:r>
    </w:p>
    <w:p>
      <w:pPr>
        <w:pStyle w:val="Corpodotexto"/>
        <w:spacing w:lineRule="auto" w:line="276" w:before="10" w:after="40"/>
        <w:ind w:left="426" w:hanging="0"/>
        <w:rPr>
          <w:rFonts w:ascii="Ecofont Vera Sans;DejaVu Sans" w:hAnsi="Ecofont Vera Sans;DejaVu Sans" w:eastAsia="Ecofont Vera Sans;DejaVu Sans" w:cs="Ecofont Vera Sans;DejaVu Sans"/>
          <w:sz w:val="22"/>
          <w:szCs w:val="22"/>
        </w:rPr>
      </w:pPr>
      <w: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1876425</wp:posOffset>
            </wp:positionH>
            <wp:positionV relativeFrom="paragraph">
              <wp:posOffset>199390</wp:posOffset>
            </wp:positionV>
            <wp:extent cx="2155825" cy="640080"/>
            <wp:effectExtent l="0" t="0" r="0" b="0"/>
            <wp:wrapNone/>
            <wp:docPr id="1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Ecofont Vera Sans;DejaVu Sans" w:cs="Ecofont Vera Sans;DejaVu Sans" w:ascii="Ecofont Vera Sans;DejaVu Sans" w:hAnsi="Ecofont Vera Sans;DejaVu Sans"/>
          <w:sz w:val="22"/>
          <w:szCs w:val="22"/>
        </w:rPr>
        <w:t xml:space="preserve"> </w:t>
      </w:r>
      <w:r>
        <w:rPr>
          <w:rFonts w:eastAsia="Ecofont Vera Sans;DejaVu Sans" w:cs="Ecofont Vera Sans;DejaVu Sans" w:ascii="Ecofont Vera Sans;DejaVu Sans" w:hAnsi="Ecofont Vera Sans;DejaVu Sans"/>
          <w:sz w:val="22"/>
          <w:szCs w:val="22"/>
        </w:rPr>
        <w:t xml:space="preserve">                      </w:t>
      </w:r>
    </w:p>
    <w:p>
      <w:pPr>
        <w:pStyle w:val="Normal"/>
        <w:rPr>
          <w:rFonts w:ascii="Ecofont Vera Sans;DejaVu Sans" w:hAnsi="Ecofont Vera Sans;DejaVu Sans" w:cs="Ecofont Vera Sans;DejaVu Sans"/>
          <w:w w:val="90"/>
          <w:sz w:val="22"/>
          <w:szCs w:val="22"/>
          <w:lang w:eastAsia="pt-BR"/>
        </w:rPr>
      </w:pPr>
      <w:r>
        <w:rPr>
          <w:rFonts w:cs="Ecofont Vera Sans;DejaVu Sans" w:ascii="Ecofont Vera Sans;DejaVu Sans" w:hAnsi="Ecofont Vera Sans;DejaVu Sans"/>
          <w:w w:val="90"/>
          <w:sz w:val="22"/>
          <w:szCs w:val="22"/>
          <w:lang w:eastAsia="pt-BR"/>
        </w:rPr>
      </w:r>
    </w:p>
    <w:p>
      <w:pPr>
        <w:pStyle w:val="Normal"/>
        <w:jc w:val="right"/>
        <w:rPr>
          <w:rFonts w:ascii="Ecofont Vera Sans;DejaVu Sans" w:hAnsi="Ecofont Vera Sans;DejaVu Sans" w:cs="Ecofont Vera Sans;DejaVu Sans"/>
          <w:w w:val="90"/>
        </w:rPr>
      </w:pPr>
      <w:r>
        <w:rPr>
          <w:rFonts w:cs="Ecofont Vera Sans;DejaVu Sans" w:ascii="Ecofont Vera Sans;DejaVu Sans" w:hAnsi="Ecofont Vera Sans;DejaVu Sans"/>
          <w:w w:val="90"/>
        </w:rPr>
      </w:r>
    </w:p>
    <w:p>
      <w:pPr>
        <w:pStyle w:val="Normal"/>
        <w:jc w:val="right"/>
        <w:rPr>
          <w:rFonts w:ascii="Ecofont Vera Sans;DejaVu Sans" w:hAnsi="Ecofont Vera Sans;DejaVu Sans" w:cs="Ecofont Vera Sans;DejaVu Sans"/>
          <w:w w:val="90"/>
        </w:rPr>
      </w:pPr>
      <w:r>
        <w:rPr>
          <w:rFonts w:cs="Ecofont Vera Sans;DejaVu Sans" w:ascii="Ecofont Vera Sans;DejaVu Sans" w:hAnsi="Ecofont Vera Sans;DejaVu Sans"/>
          <w:w w:val="90"/>
        </w:rPr>
      </w:r>
    </w:p>
    <w:p>
      <w:pPr>
        <w:pStyle w:val="Normal"/>
        <w:jc w:val="center"/>
        <w:rPr>
          <w:rFonts w:ascii="Ecofont Vera Sans;DejaVu Sans" w:hAnsi="Ecofont Vera Sans;DejaVu Sans" w:cs="Ecofont Vera Sans;DejaVu Sans"/>
          <w:b/>
          <w:b/>
          <w:w w:val="90"/>
        </w:rPr>
      </w:pPr>
      <w:r>
        <w:rPr>
          <w:rFonts w:cs="Ecofont Vera Sans;DejaVu Sans" w:ascii="Ecofont Vera Sans;DejaVu Sans" w:hAnsi="Ecofont Vera Sans;DejaVu Sans"/>
          <w:b/>
          <w:w w:val="90"/>
        </w:rPr>
        <w:t>CAMILA DA FONSECA BONFIM</w:t>
      </w:r>
    </w:p>
    <w:p>
      <w:pPr>
        <w:pStyle w:val="Normal"/>
        <w:jc w:val="center"/>
        <w:rPr>
          <w:rFonts w:ascii="Ecofont Vera Sans;DejaVu Sans" w:hAnsi="Ecofont Vera Sans;DejaVu Sans" w:cs="Ecofont Vera Sans;DejaVu Sans"/>
          <w:w w:val="90"/>
        </w:rPr>
      </w:pPr>
      <w:r>
        <w:rPr>
          <w:rFonts w:cs="Ecofont Vera Sans;DejaVu Sans" w:ascii="Ecofont Vera Sans;DejaVu Sans" w:hAnsi="Ecofont Vera Sans;DejaVu Sans"/>
          <w:w w:val="90"/>
        </w:rPr>
        <w:t>Defensora Pública do Estado do Maranhão</w:t>
      </w:r>
    </w:p>
    <w:p>
      <w:pPr>
        <w:pStyle w:val="Normal"/>
        <w:jc w:val="center"/>
        <w:rPr>
          <w:rFonts w:ascii="Ecofont Vera Sans;DejaVu Sans" w:hAnsi="Ecofont Vera Sans;DejaVu Sans" w:cs="Ecofont Vera Sans;DejaVu Sans"/>
          <w:w w:val="90"/>
        </w:rPr>
      </w:pPr>
      <w:r>
        <w:rPr>
          <w:rFonts w:cs="Ecofont Vera Sans;DejaVu Sans" w:ascii="Ecofont Vera Sans;DejaVu Sans" w:hAnsi="Ecofont Vera Sans;DejaVu Sans"/>
          <w:w w:val="90"/>
        </w:rPr>
        <w:t>Núcleo Imperatriz</w:t>
      </w:r>
    </w:p>
    <w:p>
      <w:pPr>
        <w:pStyle w:val="Normal"/>
        <w:jc w:val="center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134" w:header="720" w:top="1701" w:footer="663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altName w:val="DejaVu Sans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/>
        <w:sz w:val="16"/>
      </w:rPr>
    </w:pPr>
    <w:r>
      <w:rPr>
        <w:rFonts w:cs="Calibri" w:ascii="Ecofont Vera Sans" w:hAnsi="Ecofont Vera Sans"/>
        <w:color w:val="767171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1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9629" r="-6" b="18062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513" w:hanging="234"/>
      </w:pPr>
      <w:rPr>
        <w:sz w:val="20"/>
        <w:spacing w:val="-1"/>
        <w:szCs w:val="20"/>
        <w:w w:val="100"/>
        <w:rFonts w:eastAsia="Arial" w:cs="Arial"/>
        <w:lang w:val="pt-PT" w:eastAsia="pt-PT" w:bidi="pt-P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10" w:hanging="23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00" w:hanging="23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90" w:hanging="23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80" w:hanging="23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70" w:hanging="23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0" w:hanging="23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50" w:hanging="23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40" w:hanging="234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 w:val="true"/>
      <w:keepLines/>
      <w:spacing w:before="40" w:after="0"/>
      <w:outlineLvl w:val="3"/>
    </w:pPr>
    <w:rPr>
      <w:rFonts w:ascii="Calibri Light" w:hAnsi="Calibri Light" w:eastAsia="SimSun" w:cs="SimSun"/>
      <w:i/>
      <w:iCs/>
      <w:color w:val="2E75B5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false" w:customStyle="1">
    <w:name w:val="WW8Num2zfalse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Fontepargpadro2" w:customStyle="1">
    <w:name w:val="Fonte parág. padrão2"/>
    <w:qFormat/>
    <w:rPr/>
  </w:style>
  <w:style w:type="character" w:styleId="WWWW8Num1ztrue1234" w:customStyle="1">
    <w:name w:val="WW-WW8Num1ztrue1234"/>
    <w:qFormat/>
    <w:rPr/>
  </w:style>
  <w:style w:type="character" w:styleId="Xbe" w:customStyle="1">
    <w:name w:val="_xbe"/>
    <w:basedOn w:val="DefaultParagraphFont"/>
    <w:qFormat/>
    <w:rPr/>
  </w:style>
  <w:style w:type="character" w:styleId="WWWW8Num1ztrue5" w:customStyle="1">
    <w:name w:val="WW-WW8Num1ztrue5"/>
    <w:qFormat/>
    <w:rPr/>
  </w:style>
  <w:style w:type="character" w:styleId="WWWW8Num1ztrue4" w:customStyle="1">
    <w:name w:val="WW-WW8Num1ztrue4"/>
    <w:qFormat/>
    <w:rPr/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1z0" w:customStyle="1">
    <w:name w:val="WW8Num1z0"/>
    <w:qFormat/>
    <w:rPr/>
  </w:style>
  <w:style w:type="character" w:styleId="WW8Num3ztrue" w:customStyle="1">
    <w:name w:val="WW8Num3ztrue"/>
    <w:qFormat/>
    <w:rPr/>
  </w:style>
  <w:style w:type="character" w:styleId="WW8Num2z6" w:customStyle="1">
    <w:name w:val="WW8Num2z6"/>
    <w:qFormat/>
    <w:rPr/>
  </w:style>
  <w:style w:type="character" w:styleId="Ttulo4Char" w:customStyle="1">
    <w:name w:val="Título 4 Char"/>
    <w:basedOn w:val="DefaultParagraphFont"/>
    <w:link w:val="Ttulo4"/>
    <w:uiPriority w:val="9"/>
    <w:semiHidden/>
    <w:qFormat/>
    <w:rPr>
      <w:rFonts w:ascii="Calibri Light" w:hAnsi="Calibri Light" w:eastAsia="SimSun" w:cs="SimSun"/>
      <w:i/>
      <w:iCs/>
      <w:color w:val="2E75B5"/>
      <w:sz w:val="24"/>
      <w:szCs w:val="24"/>
      <w:lang w:eastAsia="zh-CN"/>
    </w:rPr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semiHidden/>
    <w:qFormat/>
    <w:rPr>
      <w:sz w:val="24"/>
      <w:szCs w:val="24"/>
      <w:lang w:eastAsia="zh-CN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Object" w:customStyle="1">
    <w:name w:val="object"/>
    <w:qFormat/>
    <w:rPr/>
  </w:style>
  <w:style w:type="character" w:styleId="WWWW8Num1ztrue12" w:customStyle="1">
    <w:name w:val="WW-WW8Num1ztrue12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WW8Num2z7" w:customStyle="1">
    <w:name w:val="WW8Num2z7"/>
    <w:qFormat/>
    <w:rPr/>
  </w:style>
  <w:style w:type="character" w:styleId="RodapChar" w:customStyle="1">
    <w:name w:val="Rodapé Char"/>
    <w:link w:val="Rodap"/>
    <w:uiPriority w:val="99"/>
    <w:qFormat/>
    <w:rPr>
      <w:sz w:val="24"/>
      <w:szCs w:val="24"/>
      <w:lang w:eastAsia="zh-CN"/>
    </w:rPr>
  </w:style>
  <w:style w:type="character" w:styleId="WWWW8Num1ztrue6" w:customStyle="1">
    <w:name w:val="WW-WW8Num1ztrue6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WWWW8Num3ztrue1" w:customStyle="1">
    <w:name w:val="WW-WW8Num3ztrue1"/>
    <w:qFormat/>
    <w:rPr/>
  </w:style>
  <w:style w:type="character" w:styleId="WWWW8Num3ztrue" w:customStyle="1">
    <w:name w:val="WW-WW8Num3ztrue"/>
    <w:qFormat/>
    <w:rPr/>
  </w:style>
  <w:style w:type="character" w:styleId="WWWW8Num3ztrue123" w:customStyle="1">
    <w:name w:val="WW-WW8Num3ztrue123"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styleId="WW8Num1z4" w:customStyle="1">
    <w:name w:val="WW8Num1z4"/>
    <w:qFormat/>
    <w:rPr/>
  </w:style>
  <w:style w:type="character" w:styleId="WWWW8Num3ztrue12" w:customStyle="1">
    <w:name w:val="WW-WW8Num3ztrue12"/>
    <w:qFormat/>
    <w:rPr/>
  </w:style>
  <w:style w:type="character" w:styleId="Fontepargpadro3" w:customStyle="1">
    <w:name w:val="Fonte parág. padrão3"/>
    <w:qFormat/>
    <w:rPr/>
  </w:style>
  <w:style w:type="character" w:styleId="WWWW8Num1ztrue123456" w:customStyle="1">
    <w:name w:val="WW-WW8Num1ztrue123456"/>
    <w:qFormat/>
    <w:rPr/>
  </w:style>
  <w:style w:type="character" w:styleId="WWWW8Num1ztrue12345" w:customStyle="1">
    <w:name w:val="WW-WW8Num1ztrue12345"/>
    <w:qFormat/>
    <w:rPr/>
  </w:style>
  <w:style w:type="character" w:styleId="WWWW8Num1ztrue123" w:customStyle="1">
    <w:name w:val="WW-WW8Num1ztrue123"/>
    <w:qFormat/>
    <w:rPr/>
  </w:style>
  <w:style w:type="character" w:styleId="WWWW8Num1ztrue11" w:customStyle="1">
    <w:name w:val="WW-WW8Num1ztrue11"/>
    <w:qFormat/>
    <w:rPr/>
  </w:style>
  <w:style w:type="character" w:styleId="WWWW8Num3ztrue123456" w:customStyle="1">
    <w:name w:val="WW-WW8Num3ztrue123456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WW8Num3ztrue1234" w:customStyle="1">
    <w:name w:val="WW-WW8Num3ztrue1234"/>
    <w:qFormat/>
    <w:rPr/>
  </w:style>
  <w:style w:type="character" w:styleId="WWWW8Num1ztrue3" w:customStyle="1">
    <w:name w:val="WW-WW8Num1ztrue3"/>
    <w:qFormat/>
    <w:rPr/>
  </w:style>
  <w:style w:type="character" w:styleId="WWWW8Num1ztrue2" w:customStyle="1">
    <w:name w:val="WW-WW8Num1ztrue2"/>
    <w:qFormat/>
    <w:rPr/>
  </w:style>
  <w:style w:type="character" w:styleId="WWWW8Num3ztrue12345" w:customStyle="1">
    <w:name w:val="WW-WW8Num3ztrue12345"/>
    <w:qFormat/>
    <w:rPr/>
  </w:style>
  <w:style w:type="character" w:styleId="WWWW8Num1ztrue1" w:customStyle="1">
    <w:name w:val="WW-WW8Num1ztrue1"/>
    <w:qFormat/>
    <w:rPr/>
  </w:style>
  <w:style w:type="character" w:styleId="WWWW8Num1ztrue" w:customStyle="1">
    <w:name w:val="WW-WW8Num1ztrue"/>
    <w:qFormat/>
    <w:rPr/>
  </w:style>
  <w:style w:type="character" w:styleId="WW8Num1zfalse" w:customStyle="1">
    <w:name w:val="WW8Num1zfalse"/>
    <w:qFormat/>
    <w:rPr/>
  </w:style>
  <w:style w:type="character" w:styleId="WW8Num1z1" w:customStyle="1">
    <w:name w:val="WW8Num1z1"/>
    <w:qFormat/>
    <w:rPr/>
  </w:style>
  <w:style w:type="character" w:styleId="WW8Num1z8" w:customStyle="1">
    <w:name w:val="WW8Num1z8"/>
    <w:qFormat/>
    <w:rPr/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1z2" w:customStyle="1">
    <w:name w:val="WW8Num1z2"/>
    <w:qFormat/>
    <w:rPr/>
  </w:style>
  <w:style w:type="character" w:styleId="WW8Num2z8" w:customStyle="1">
    <w:name w:val="WW8Num2z8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1z7" w:customStyle="1">
    <w:name w:val="WW8Num1z7"/>
    <w:qFormat/>
    <w:rPr/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Fontepargpadro1" w:customStyle="1">
    <w:name w:val="Fonte parág. padrão1"/>
    <w:qFormat/>
    <w:rPr/>
  </w:style>
  <w:style w:type="character" w:styleId="WW8Num1z3" w:customStyle="1">
    <w:name w:val="WW8Num1z3"/>
    <w:qFormat/>
    <w:rPr/>
  </w:style>
  <w:style w:type="character" w:styleId="Pagenumber">
    <w:name w:val="page number"/>
    <w:basedOn w:val="Fontepargpadro1"/>
    <w:qFormat/>
    <w:rPr/>
  </w:style>
  <w:style w:type="character" w:styleId="WW8Num1ztrue" w:customStyle="1">
    <w:name w:val="WW8Num1ztrue"/>
    <w:qFormat/>
    <w:rPr/>
  </w:style>
  <w:style w:type="character" w:styleId="WWWW8Num1ztrue7" w:customStyle="1">
    <w:name w:val="WW-WW8Num1ztrue7"/>
    <w:qFormat/>
    <w:rPr/>
  </w:style>
  <w:style w:type="character" w:styleId="WW8Num2z3" w:customStyle="1">
    <w:name w:val="WW8Num2z3"/>
    <w:qFormat/>
    <w:rPr/>
  </w:style>
  <w:style w:type="character" w:styleId="WW8Num3zfalse" w:customStyle="1">
    <w:name w:val="WW8Num3zfalse"/>
    <w:qFormat/>
    <w:rPr/>
  </w:style>
  <w:style w:type="character" w:styleId="WW8Num2z0" w:customStyle="1">
    <w:name w:val="WW8Num2z0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tulo11" w:customStyle="1">
    <w:name w:val="Título1"/>
    <w:basedOn w:val="Normal"/>
    <w:qFormat/>
    <w:pPr>
      <w:jc w:val="center"/>
    </w:pPr>
    <w:rPr>
      <w:rFonts w:ascii="Arial" w:hAnsi="Arial" w:cs="Arial"/>
      <w:b/>
      <w:szCs w:val="20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Artigo" w:customStyle="1">
    <w:name w:val="artigo"/>
    <w:basedOn w:val="Normal"/>
    <w:qFormat/>
    <w:pPr>
      <w:suppressAutoHyphens w:val="false"/>
      <w:spacing w:beforeAutospacing="1" w:afterAutospacing="1"/>
    </w:pPr>
    <w:rPr>
      <w:lang w:eastAsia="pt-BR"/>
    </w:rPr>
  </w:style>
  <w:style w:type="paragraph" w:styleId="ListParagraph">
    <w:name w:val="List Paragraph"/>
    <w:basedOn w:val="Normal"/>
    <w:uiPriority w:val="1"/>
    <w:qFormat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Ttulo41" w:customStyle="1">
    <w:name w:val="Título4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lineRule="auto" w:line="480" w:before="0" w:after="120"/>
      <w:ind w:left="283" w:hanging="0"/>
    </w:pPr>
    <w:rPr/>
  </w:style>
  <w:style w:type="paragraph" w:styleId="Textbody" w:customStyle="1">
    <w:name w:val="Text body"/>
    <w:basedOn w:val="Standard"/>
    <w:qFormat/>
    <w:pPr>
      <w:spacing w:before="0" w:after="120"/>
      <w:textAlignment w:val="auto"/>
    </w:pPr>
    <w:rPr>
      <w:lang w:eastAsia="zh-CN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Western" w:customStyle="1">
    <w:name w:val="western"/>
    <w:basedOn w:val="Normal"/>
    <w:qFormat/>
    <w:pPr>
      <w:suppressAutoHyphens w:val="false"/>
      <w:spacing w:beforeAutospacing="1" w:after="0"/>
    </w:pPr>
    <w:rPr>
      <w:color w:val="000000"/>
      <w:lang w:eastAsia="pt-BR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suppressAutoHyphens w:val="false"/>
      <w:spacing w:before="39" w:after="0"/>
      <w:ind w:left="961" w:hanging="0"/>
      <w:jc w:val="center"/>
    </w:pPr>
    <w:rPr>
      <w:rFonts w:ascii="Tahoma" w:hAnsi="Tahoma" w:eastAsia="Tahoma" w:cs="Tahoma"/>
      <w:sz w:val="22"/>
      <w:szCs w:val="22"/>
      <w:lang w:val="pt-PT" w:eastAsia="pt-PT" w:bidi="pt-PT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pPr/>
    <w:rPr>
      <w:rFonts w:ascii="Segoe UI" w:hAnsi="Segoe UI" w:cs="Segoe UI"/>
      <w:sz w:val="18"/>
      <w:szCs w:val="18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de Convocação 005</Template>
  <TotalTime>1</TotalTime>
  <Application>LibreOffice/6.4.6.2$Windows_X86_64 LibreOffice_project/0ce51a4fd21bff07a5c061082cc82c5ed232f115</Application>
  <Pages>2</Pages>
  <Words>379</Words>
  <Characters>2130</Characters>
  <CharactersWithSpaces>2507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2020-10-08T20:38:00Z</dcterms:created>
  <dc:creator>Defensoria Imperatriz</dc:creator>
  <dc:description/>
  <dc:language>pt-BR</dc:language>
  <cp:lastModifiedBy>Defensoria Imperatriz</cp:lastModifiedBy>
  <cp:lastPrinted>2019-09-26T10:47:00Z</cp:lastPrinted>
  <dcterms:modified xsi:type="dcterms:W3CDTF">2020-10-08T20:38:00Z</dcterms:modified>
  <cp:revision>2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1033-11.1.0.9126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