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VI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  <w:bookmarkStart w:id="0" w:name="_GoBack"/>
      <w:bookmarkStart w:id="1" w:name="_GoBack"/>
      <w:bookmarkEnd w:id="1"/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por meio do presente edital, através do Presidente da Comissão de Seleção, in fine assinado, no uso de suas atribuições legais e considerando o Edital nº 001/2020, faz saber aos interessados e ao público em geral, o que se segue: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Informar que a candidata </w:t>
      </w:r>
      <w:r>
        <w:rPr>
          <w:b/>
          <w:sz w:val="24"/>
          <w:szCs w:val="24"/>
        </w:rPr>
        <w:t>Letícia Santos Sabóia</w:t>
      </w:r>
      <w:r>
        <w:rPr>
          <w:sz w:val="24"/>
          <w:szCs w:val="24"/>
        </w:rPr>
        <w:t xml:space="preserve">, inscrição nº 037/2020, se manifestou informando que não poderá assumir a vaga e a candidata </w:t>
      </w:r>
      <w:r>
        <w:rPr>
          <w:b/>
          <w:sz w:val="24"/>
          <w:szCs w:val="24"/>
        </w:rPr>
        <w:t>Layani Rarissa Jansen dos Santos</w:t>
      </w:r>
      <w:r>
        <w:rPr>
          <w:sz w:val="24"/>
          <w:szCs w:val="24"/>
        </w:rPr>
        <w:t>, inscrição nº 025/2020, realizou requerimento solicitando fim de fila;</w:t>
      </w:r>
    </w:p>
    <w:tbl>
      <w:tblPr>
        <w:tblStyle w:val="Tabelacomgrade"/>
        <w:tblpPr w:bottomFromText="0" w:horzAnchor="margin" w:leftFromText="141" w:rightFromText="141" w:tblpX="0" w:tblpY="730" w:topFromText="0" w:vertAnchor="text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110"/>
        <w:gridCol w:w="1708"/>
        <w:gridCol w:w="1988"/>
        <w:gridCol w:w="928"/>
      </w:tblGrid>
      <w:tr>
        <w:trPr>
          <w:trHeight w:val="463" w:hRule="atLeast"/>
        </w:trPr>
        <w:tc>
          <w:tcPr>
            <w:tcW w:w="4556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8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928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MATEUS CRISTIAN COSTA SILVA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008/2020</w:t>
            </w:r>
          </w:p>
        </w:tc>
        <w:tc>
          <w:tcPr>
            <w:tcW w:w="198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***.***.703-09</w:t>
            </w:r>
          </w:p>
        </w:tc>
        <w:tc>
          <w:tcPr>
            <w:tcW w:w="92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8,7</w:t>
            </w:r>
          </w:p>
        </w:tc>
      </w:tr>
    </w:tbl>
    <w:p>
      <w:pPr>
        <w:pStyle w:val="Corpodotexto"/>
        <w:numPr>
          <w:ilvl w:val="0"/>
          <w:numId w:val="1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>Convocar o próximo candidato classificado para a vaga em questão, qual seja: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-170" w:firstLine="851"/>
        <w:rPr>
          <w:sz w:val="24"/>
          <w:szCs w:val="24"/>
        </w:rPr>
      </w:pPr>
      <w:r>
        <w:rPr>
          <w:sz w:val="24"/>
          <w:szCs w:val="24"/>
        </w:rPr>
        <w:t xml:space="preserve">As candidatas convocadas deverão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As candidatas terão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15 de setembro de 2020.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Éviton Marques da Rocha</w:t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>Defensor Público do Estado do Maranhão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560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6375" cy="170815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20" cy="1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15pt;height:13.35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LibreOffice/6.4.3.2$Windows_X86_64 LibreOffice_project/747b5d0ebf89f41c860ec2a39efd7cb15b54f2d8</Application>
  <Pages>3</Pages>
  <Words>705</Words>
  <Characters>3843</Characters>
  <CharactersWithSpaces>4524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2020-09-14T17:30:00Z</dcterms:created>
  <dc:creator>Alef Aguiar Sampaio</dc:creator>
  <dc:description/>
  <dc:language>pt-BR</dc:language>
  <cp:lastModifiedBy>Alef Aguiar Sampaio</cp:lastModifiedBy>
  <cp:lastPrinted>2020-08-27T18:33:00Z</cp:lastPrinted>
  <dcterms:modified xsi:type="dcterms:W3CDTF">2020-09-15T11:53:00Z</dcterms:modified>
  <cp:revision>8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