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XVIII Edital de Convocação</w:t>
      </w:r>
      <w:bookmarkStart w:id="0" w:name="_GoBack"/>
      <w:bookmarkEnd w:id="0"/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tabs>
          <w:tab w:val="clear" w:pos="708"/>
          <w:tab w:val="left" w:pos="709" w:leader="none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O Núcleo Regional da Defensoria Pública de São José de Ribamar/MA, por meio do presente edital, através do Presidente da Comissão de Seleção, in fine assinado, no uso de suas atribuições legais e considerando o Edital nº 001/2020, faz saber aos interessados e ao público em geral, o que se segue: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1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 xml:space="preserve">O candidato </w:t>
      </w:r>
      <w:r>
        <w:rPr>
          <w:b/>
          <w:sz w:val="24"/>
          <w:szCs w:val="24"/>
        </w:rPr>
        <w:t>Anderson Lima Coelho</w:t>
      </w:r>
      <w:r>
        <w:rPr>
          <w:sz w:val="24"/>
          <w:szCs w:val="24"/>
        </w:rPr>
        <w:t>, inscrição nº 003/2020, se manifestou via e-mail, informando sobre a impossibilidade de assumir a vaga de estágio;</w:t>
      </w:r>
    </w:p>
    <w:p>
      <w:pPr>
        <w:pStyle w:val="Corpodotexto"/>
        <w:ind w:left="284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Dessa forma, </w:t>
      </w:r>
      <w:r>
        <w:rPr>
          <w:b/>
          <w:sz w:val="24"/>
          <w:szCs w:val="24"/>
        </w:rPr>
        <w:t>CONVOCO</w:t>
      </w:r>
      <w:r>
        <w:rPr>
          <w:sz w:val="24"/>
          <w:szCs w:val="24"/>
        </w:rPr>
        <w:t xml:space="preserve"> a próxima candidata classificada para a vaga em questão, qual seja:</w:t>
      </w:r>
    </w:p>
    <w:tbl>
      <w:tblPr>
        <w:tblStyle w:val="Tabelacomgrade"/>
        <w:tblpPr w:bottomFromText="0" w:horzAnchor="margin" w:leftFromText="141" w:rightFromText="141" w:tblpX="0" w:tblpY="149" w:topFromText="0" w:vertAnchor="text"/>
        <w:tblW w:w="91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"/>
        <w:gridCol w:w="4110"/>
        <w:gridCol w:w="1708"/>
        <w:gridCol w:w="1986"/>
        <w:gridCol w:w="930"/>
      </w:tblGrid>
      <w:tr>
        <w:trPr>
          <w:trHeight w:val="463" w:hRule="atLeast"/>
        </w:trPr>
        <w:tc>
          <w:tcPr>
            <w:tcW w:w="4556" w:type="dxa"/>
            <w:gridSpan w:val="2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851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NOME DO (A) CANDIDATO (A)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Nº DE INSCRIÇÃO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pt-BR" w:bidi="ar-SA"/>
              </w:rPr>
              <w:t>CPF</w:t>
            </w:r>
          </w:p>
        </w:tc>
        <w:tc>
          <w:tcPr>
            <w:tcW w:w="930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Nota Final</w:t>
            </w:r>
          </w:p>
        </w:tc>
      </w:tr>
      <w:tr>
        <w:trPr>
          <w:trHeight w:val="180" w:hRule="atLeast"/>
        </w:trPr>
        <w:tc>
          <w:tcPr>
            <w:tcW w:w="446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24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CLIVIA SILVA SIQUEIRA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058/2020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***.***.873-00</w:t>
            </w:r>
          </w:p>
        </w:tc>
        <w:tc>
          <w:tcPr>
            <w:tcW w:w="930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lang w:val="pt-BR" w:eastAsia="pt-BR" w:bidi="ar-SA"/>
              </w:rPr>
              <w:t>7,8</w:t>
            </w:r>
          </w:p>
        </w:tc>
      </w:tr>
    </w:tbl>
    <w:p>
      <w:pPr>
        <w:pStyle w:val="Corpodotexto"/>
        <w:ind w:left="284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A candidata convocada deverá comparecer à Supervisão de Estágio, localizada na Sede da Defensoria Pública Estadual na Rua da Estrela, nº 421, Praia Grande, Centro, São Luís/MA, fone: (98) 3221-5819/3222-5321/3221-6110, entre os horários de 08h às 11h e 14h às 16h para apresentar todos os documentos do </w:t>
      </w:r>
      <w:r>
        <w:rPr>
          <w:b/>
          <w:sz w:val="24"/>
          <w:szCs w:val="24"/>
        </w:rPr>
        <w:t>Item 9 do Edital de Abertura do Processo Seletivo</w:t>
      </w:r>
      <w:r>
        <w:rPr>
          <w:sz w:val="24"/>
          <w:szCs w:val="24"/>
        </w:rPr>
        <w:t>, quais sejam:</w:t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  <w:bCs/>
        </w:rPr>
        <w:t xml:space="preserve">9 – DA CONTRATAÇÃO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firstLine="709"/>
        <w:jc w:val="both"/>
        <w:rPr/>
      </w:pPr>
      <w:r>
        <w:rPr>
          <w:b/>
        </w:rPr>
        <w:t>9.1</w:t>
      </w:r>
      <w:r>
        <w:rPr/>
        <w:t xml:space="preserve"> Para ingressar em estágio de Pós-graduação em Direito na Defensoria Pública do Estado do Maranhão, o candidato deverá: </w:t>
      </w:r>
    </w:p>
    <w:p>
      <w:pPr>
        <w:pStyle w:val="Default"/>
        <w:spacing w:before="40" w:after="40"/>
        <w:ind w:firstLine="709"/>
        <w:jc w:val="both"/>
        <w:rPr/>
      </w:pPr>
      <w:r>
        <w:rPr/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a) ter sido aprovado no processo seletivo;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b) ser bacharel em Direito;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c) estar regularmente matriculado em curso de Pós-graduação, em nível de especialização, mestrado, doutorado ou pós-doutorado, em Direito;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d) firmar termo de compromisso com a Defensoria Pública do Estado do Maranhão;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e) comprovar, quando for o caso, estar em dia com as obrigações militares e no pleno gozo dos direitos políticos;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f) apresentar, além de certificado de matrícula em curso de Pós-graduação, declaração de que pode dispor 20 horas semanais, de tempo suficiente para dedicação exclusiva ao estágio e atestado médico que comprove aptidão clínica para o exercício da função. </w:t>
      </w:r>
    </w:p>
    <w:p>
      <w:pPr>
        <w:pStyle w:val="Default"/>
        <w:spacing w:before="40" w:after="40"/>
        <w:ind w:firstLine="709"/>
        <w:jc w:val="both"/>
        <w:rPr/>
      </w:pPr>
      <w:r>
        <w:rPr/>
      </w:r>
    </w:p>
    <w:p>
      <w:pPr>
        <w:pStyle w:val="Default"/>
        <w:spacing w:before="40" w:after="40"/>
        <w:ind w:firstLine="709"/>
        <w:jc w:val="both"/>
        <w:rPr/>
      </w:pPr>
      <w:r>
        <w:rPr>
          <w:b/>
        </w:rPr>
        <w:t>9.2</w:t>
      </w:r>
      <w:r>
        <w:rPr/>
        <w:t xml:space="preserve"> O curso de Pós-graduação em Direito deverá atender, ainda, às seguintes exigências: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a) possuir carga-horária mínima de 360 (trezentos e sessenta) horas-aula;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b) ser ministrado, de forma direta ou conveniada, presencial ou à distância, por instituição de ensino credenciada ou reconhecida pelo Ministério da Educação ou pelo Conselho Estadual de Educação;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c) ter autorização e reconhecimento do Ministério da Educação. </w:t>
      </w:r>
    </w:p>
    <w:p>
      <w:pPr>
        <w:pStyle w:val="Default"/>
        <w:spacing w:before="40" w:after="40"/>
        <w:ind w:firstLine="709"/>
        <w:jc w:val="both"/>
        <w:rPr/>
      </w:pPr>
      <w:r>
        <w:rPr/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b/>
          <w:color w:val="auto"/>
        </w:rPr>
        <w:t>9.3</w:t>
      </w:r>
      <w:r>
        <w:rPr>
          <w:color w:val="auto"/>
        </w:rPr>
        <w:t xml:space="preserve"> Por ocasião da contratação deverão ser apresentados originais e cópias dos seguintes documentos: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a) CPF;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f) Comprovante de quitação de obrigações militares e eleitorais;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g) 2 Fotos 3x4;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h) Diploma de bacharel em Direito, reconhecido pelo Ministério da Educação ou certidão de conclusão de curso;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i) Declaração de não exercer, cumulativamente com o estágio, atividades concomitantes em outro ramo </w:t>
      </w:r>
      <w:r>
        <w:rPr>
          <w:b/>
          <w:bCs/>
          <w:color w:val="auto"/>
        </w:rPr>
        <w:t>da Defensoria Pública</w:t>
      </w:r>
      <w:r>
        <w:rPr>
          <w:color w:val="auto"/>
        </w:rPr>
        <w:t xml:space="preserve">, da advocacia, pública ou privada, ou o estágio nessas áreas, bem como o desempenho de função ou estágio no Poder Judiciário ou na Polícia Civil ou Federal;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j)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k) Em se tratando de indivíduo inscrito como pessoa que possui algum tipo de deficiência faz-se necessária a apresentação do laudo médico comprobatório;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l) Comprovante de Conta Corrente.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spacing w:lineRule="auto" w:line="276"/>
        <w:ind w:firstLine="709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9.4 </w:t>
      </w:r>
      <w:r>
        <w:rPr>
          <w:color w:val="auto"/>
          <w:sz w:val="24"/>
          <w:szCs w:val="24"/>
        </w:rPr>
        <w:t>Só serão admitidos como estagiários os estudantes de instituições de ensino conveniadas com a Defensoria Pública-Geral do Estado do Maranhão.</w:t>
        <w:tab/>
      </w:r>
    </w:p>
    <w:p>
      <w:pPr>
        <w:pStyle w:val="Corpodotexto"/>
        <w:spacing w:lineRule="auto" w:line="276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Além dos documentos supracitados, caso o (a) candidato (a) já tenha estagiado na DPE/MA, também deverá comprovar o vínculo de estágio junto à Supervisão.</w:t>
      </w:r>
    </w:p>
    <w:p>
      <w:pPr>
        <w:pStyle w:val="Corpodotexto"/>
        <w:spacing w:lineRule="auto" w:line="276"/>
        <w:ind w:firstLine="709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A candidata terá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ind w:left="-142" w:firstLine="13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28 de setembro de 2021.</w:t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b/>
          <w:b/>
          <w:lang w:eastAsia="pt-BR"/>
        </w:rPr>
      </w:pPr>
      <w:r>
        <w:rPr>
          <w:lang w:eastAsia="pt-BR"/>
        </w:rPr>
        <w:t>ÉVITON MARQUES DA ROCHA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lang w:eastAsia="pt-BR"/>
        </w:rPr>
        <w:t>Presidente da Comissão de Seleção</w:t>
      </w:r>
      <w:r>
        <w:rPr>
          <w:i/>
          <w:color w:val="000000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276" w:footer="0" w:bottom="568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7645" cy="172085"/>
              <wp:effectExtent l="635" t="1905" r="381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" cy="171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style="position:absolute;margin-left:526.55pt;margin-top:0.05pt;width:16.25pt;height:13.45pt;mso-wrap-style:none;v-text-anchor:middle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90cc3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9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DocSecurity>0</DocSecurity>
  <Pages>3</Pages>
  <Words>686</Words>
  <Characters>3745</Characters>
  <CharactersWithSpaces>4412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2021-09-28T18:05:00Z</dcterms:created>
  <dc:creator>Alef Aguiar Sampaio</dc:creator>
  <dc:description/>
  <dc:language>pt-BR</dc:language>
  <cp:lastModifiedBy>Alef Aguiar Sampaio</cp:lastModifiedBy>
  <cp:lastPrinted>2020-10-16T14:42:00Z</cp:lastPrinted>
  <dcterms:modified xsi:type="dcterms:W3CDTF">2021-09-28T18:05:00Z</dcterms:modified>
  <cp:revision>2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