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spacing w:lineRule="auto" w:line="360"/>
        <w:jc w:val="center"/>
        <w:rPr/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EDITAL Nº 015/2020</w:t>
      </w:r>
    </w:p>
    <w:p>
      <w:pPr>
        <w:pStyle w:val="NoSpacing"/>
        <w:ind w:firstLine="567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jc w:val="both"/>
        <w:rPr>
          <w:rFonts w:ascii="Times New Roman" w:hAnsi="Times New Roman"/>
          <w:b/>
          <w:b/>
          <w:color w:val="auto"/>
          <w:sz w:val="24"/>
          <w:szCs w:val="24"/>
          <w:lang w:eastAsia="pt-BR"/>
        </w:rPr>
      </w:pPr>
      <w:r>
        <w:rPr>
          <w:rFonts w:ascii="Times New Roman" w:hAnsi="Times New Roman"/>
          <w:b/>
          <w:color w:val="auto"/>
          <w:sz w:val="24"/>
          <w:szCs w:val="24"/>
          <w:lang w:eastAsia="pt-BR"/>
        </w:rPr>
      </w:r>
    </w:p>
    <w:p>
      <w:pPr>
        <w:pStyle w:val="NoSpacing"/>
        <w:ind w:firstLine="567"/>
        <w:jc w:val="both"/>
        <w:rPr/>
      </w:pPr>
      <w:r>
        <w:rPr>
          <w:rFonts w:ascii="Times New Roman" w:hAnsi="Times New Roman"/>
          <w:color w:val="auto"/>
          <w:sz w:val="24"/>
          <w:szCs w:val="24"/>
          <w:lang w:eastAsia="pt-BR"/>
        </w:rPr>
        <w:t>O</w:t>
      </w:r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 xml:space="preserve"> SUB</w:t>
      </w:r>
      <w:bookmarkStart w:id="0" w:name="_GoBack"/>
      <w:bookmarkEnd w:id="0"/>
      <w:r>
        <w:rPr>
          <w:rFonts w:ascii="Times New Roman" w:hAnsi="Times New Roman"/>
          <w:b/>
          <w:color w:val="auto"/>
          <w:sz w:val="24"/>
          <w:szCs w:val="24"/>
          <w:lang w:eastAsia="pt-BR"/>
        </w:rPr>
        <w:t>DEFENSOR PÚBLICO-GERAL DO ESTADO</w:t>
      </w:r>
      <w:r>
        <w:rPr>
          <w:rFonts w:ascii="Times New Roman" w:hAnsi="Times New Roman"/>
          <w:color w:val="auto"/>
          <w:sz w:val="24"/>
          <w:szCs w:val="24"/>
          <w:lang w:eastAsia="pt-BR"/>
        </w:rPr>
        <w:t xml:space="preserve">, no uso das atribuições legais, e tendo em vista o </w:t>
      </w:r>
      <w:r>
        <w:rPr>
          <w:rFonts w:ascii="Times New Roman" w:hAnsi="Times New Roman"/>
          <w:b/>
          <w:bCs/>
          <w:sz w:val="24"/>
          <w:szCs w:val="24"/>
        </w:rPr>
        <w:t>II PROCESSO SELETIVO SIMPLIFICADO PARA CONTRATAÇÃO TEMPORÁRIA E FORMAÇÃO DE CADASTRO DE RESERVA, DE ESTAGIÁRIOS DE DIREITO (CENTRAL DE RELACIONAMENTO COM O CIDADÃO - CRC) E INFORMÁTICA</w:t>
      </w:r>
      <w:r>
        <w:rPr>
          <w:rFonts w:ascii="Times New Roman" w:hAnsi="Times New Roman"/>
          <w:caps/>
          <w:color w:val="000000"/>
          <w:sz w:val="24"/>
          <w:szCs w:val="24"/>
          <w:lang w:eastAsia="pt-BR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eastAsia="pt-BR"/>
        </w:rPr>
        <w:t>resolve:</w:t>
      </w:r>
    </w:p>
    <w:p>
      <w:pPr>
        <w:pStyle w:val="NoSpacing"/>
        <w:jc w:val="both"/>
        <w:rPr>
          <w:rFonts w:ascii="Times New Roman" w:hAnsi="Times New Roman" w:eastAsia="Ecofont Vera Sans"/>
          <w:color w:val="auto"/>
          <w:sz w:val="24"/>
          <w:szCs w:val="24"/>
          <w:lang w:eastAsia="pt-BR"/>
        </w:rPr>
      </w:pPr>
      <w:r>
        <w:rPr>
          <w:rFonts w:eastAsia="Ecofont Vera Sans" w:ascii="Times New Roman" w:hAnsi="Times New Roman"/>
          <w:color w:val="auto"/>
          <w:sz w:val="24"/>
          <w:szCs w:val="24"/>
          <w:lang w:eastAsia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Art. 1º-</w:t>
      </w:r>
      <w:r>
        <w:rPr>
          <w:rFonts w:ascii="Times New Roman" w:hAnsi="Times New Roman"/>
          <w:b w:val="false"/>
          <w:szCs w:val="24"/>
        </w:rPr>
        <w:t xml:space="preserve">  </w:t>
      </w:r>
      <w:r>
        <w:rPr>
          <w:rFonts w:ascii="Times New Roman" w:hAnsi="Times New Roman"/>
          <w:szCs w:val="24"/>
        </w:rPr>
        <w:t xml:space="preserve">TORNAR PÚBLICA </w:t>
      </w:r>
      <w:r>
        <w:rPr>
          <w:rFonts w:ascii="Times New Roman" w:hAnsi="Times New Roman"/>
          <w:b w:val="false"/>
          <w:szCs w:val="24"/>
        </w:rPr>
        <w:t xml:space="preserve">a convocação dos candidatos </w:t>
      </w:r>
      <w:r>
        <w:rPr>
          <w:rFonts w:ascii="Times New Roman" w:hAnsi="Times New Roman"/>
          <w:bCs/>
          <w:szCs w:val="24"/>
        </w:rPr>
        <w:t xml:space="preserve">IARA REGIANY PEREIRA </w:t>
      </w:r>
      <w:r>
        <w:rPr>
          <w:rFonts w:ascii="Times New Roman" w:hAnsi="Times New Roman"/>
          <w:b w:val="false"/>
          <w:szCs w:val="24"/>
        </w:rPr>
        <w:t xml:space="preserve">e </w:t>
      </w:r>
      <w:r>
        <w:rPr>
          <w:rFonts w:ascii="Times New Roman" w:hAnsi="Times New Roman"/>
          <w:bCs/>
          <w:szCs w:val="24"/>
        </w:rPr>
        <w:t xml:space="preserve">EDVANILSON DE SOUSA SILVA, </w:t>
      </w:r>
      <w:r>
        <w:rPr>
          <w:rFonts w:ascii="Times New Roman" w:hAnsi="Times New Roman"/>
          <w:b w:val="false"/>
          <w:szCs w:val="24"/>
        </w:rPr>
        <w:t xml:space="preserve">classificadas para preenchimento das vagas de estagiários na área de </w:t>
      </w:r>
      <w:r>
        <w:rPr>
          <w:rFonts w:ascii="Times New Roman" w:hAnsi="Times New Roman"/>
          <w:szCs w:val="24"/>
        </w:rPr>
        <w:t>DIREITO (CRC)</w:t>
      </w:r>
      <w:r>
        <w:rPr>
          <w:rFonts w:ascii="Times New Roman" w:hAnsi="Times New Roman"/>
          <w:b w:val="false"/>
          <w:szCs w:val="24"/>
        </w:rPr>
        <w:t>;</w:t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8"/>
          <w:tab w:val="left" w:pos="7513" w:leader="none"/>
        </w:tabs>
        <w:spacing w:lineRule="auto" w:line="276"/>
        <w:jc w:val="both"/>
        <w:rPr/>
      </w:pPr>
      <w:r>
        <w:rPr>
          <w:rFonts w:ascii="Times New Roman" w:hAnsi="Times New Roman"/>
          <w:szCs w:val="24"/>
        </w:rPr>
        <w:t>Art. 2º - INFORMAR</w:t>
      </w:r>
      <w:r>
        <w:rPr>
          <w:rFonts w:ascii="Times New Roman" w:hAnsi="Times New Roman"/>
          <w:b w:val="false"/>
          <w:szCs w:val="24"/>
        </w:rPr>
        <w:t xml:space="preserve"> que os candidatos convocados deverão comparecer na </w:t>
      </w:r>
      <w:r>
        <w:rPr>
          <w:rFonts w:ascii="Times New Roman" w:hAnsi="Times New Roman"/>
          <w:szCs w:val="24"/>
        </w:rPr>
        <w:t>SUPERVISÃO DE ESTÁGIO DA DEFENSORIA PÚBLICA</w:t>
      </w:r>
      <w:r>
        <w:rPr>
          <w:rFonts w:ascii="Times New Roman" w:hAnsi="Times New Roman"/>
          <w:b w:val="false"/>
          <w:szCs w:val="24"/>
        </w:rPr>
        <w:t>, localizada no Prédio Sede, situado na Rua da Estrela nº 421, Reviver, São Luís - MA, no período de 01 a 03 de dezembro de 2020, das 9:00 às 12:00 horas, e das 14:00 às 16:00 horas, apresentando os seguintes documentos:</w:t>
      </w:r>
    </w:p>
    <w:p>
      <w:pPr>
        <w:pStyle w:val="Textbody"/>
        <w:spacing w:before="0" w:after="0"/>
        <w:ind w:left="1134" w:hanging="283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Textbody"/>
        <w:numPr>
          <w:ilvl w:val="0"/>
          <w:numId w:val="2"/>
        </w:numPr>
        <w:ind w:left="1070" w:hanging="503"/>
        <w:jc w:val="both"/>
        <w:rPr/>
      </w:pPr>
      <w:r>
        <w:rPr>
          <w:rFonts w:cs="Times New Roman"/>
        </w:rPr>
        <w:t>Declaração de matrícula emitida pela instituição de ensino, contendo informações sobre a matrícula, o período cursado e a frequência regular;</w:t>
      </w:r>
    </w:p>
    <w:p>
      <w:pPr>
        <w:pStyle w:val="Textbody"/>
        <w:numPr>
          <w:ilvl w:val="0"/>
          <w:numId w:val="2"/>
        </w:numPr>
        <w:ind w:left="1070" w:hanging="503"/>
        <w:jc w:val="both"/>
        <w:rPr/>
      </w:pPr>
      <w:r>
        <w:rPr>
          <w:rFonts w:cs="Times New Roman"/>
        </w:rPr>
        <w:t>Os seguintes documentos pessoais:</w:t>
      </w:r>
    </w:p>
    <w:p>
      <w:pPr>
        <w:pStyle w:val="Textbody"/>
        <w:ind w:left="993" w:hanging="0"/>
        <w:jc w:val="both"/>
        <w:rPr/>
      </w:pPr>
      <w:r>
        <w:rPr>
          <w:rFonts w:cs="Times New Roman"/>
        </w:rPr>
        <w:t xml:space="preserve">a) Carteira de Identidade e CPF; </w:t>
      </w:r>
    </w:p>
    <w:p>
      <w:pPr>
        <w:pStyle w:val="Textbody"/>
        <w:ind w:left="993" w:hanging="0"/>
        <w:jc w:val="both"/>
        <w:rPr/>
      </w:pPr>
      <w:r>
        <w:rPr>
          <w:rFonts w:cs="Times New Roman"/>
        </w:rPr>
        <w:t>b) Comprovante de endereço;</w:t>
      </w:r>
    </w:p>
    <w:p>
      <w:pPr>
        <w:pStyle w:val="Textbody"/>
        <w:tabs>
          <w:tab w:val="clear" w:pos="708"/>
          <w:tab w:val="center" w:pos="4612" w:leader="none"/>
        </w:tabs>
        <w:ind w:left="993" w:hanging="0"/>
        <w:jc w:val="both"/>
        <w:rPr/>
      </w:pPr>
      <w:r>
        <w:rPr>
          <w:rFonts w:cs="Times New Roman"/>
        </w:rPr>
        <w:t>c) Comprovante de conta corrente.</w:t>
        <w:tab/>
      </w:r>
    </w:p>
    <w:p>
      <w:pPr>
        <w:pStyle w:val="Textbody"/>
        <w:numPr>
          <w:ilvl w:val="0"/>
          <w:numId w:val="2"/>
        </w:numPr>
        <w:jc w:val="both"/>
        <w:rPr/>
      </w:pPr>
      <w:r>
        <w:rPr>
          <w:rFonts w:cs="Times New Roman"/>
        </w:rPr>
        <w:t>Certidões dos distribuidores criminais das Justiças Federal e Estadual ou do Distrito Federal.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 xml:space="preserve">Art. 3º - </w:t>
      </w:r>
      <w:r>
        <w:rPr>
          <w:rFonts w:ascii="Times New Roman" w:hAnsi="Times New Roman"/>
          <w:sz w:val="24"/>
          <w:szCs w:val="24"/>
        </w:rPr>
        <w:t>O presente Edital será publicado no site da Defensoria Pública/MA (defensoria.ma.def.br), conforme item 5.5 do Edital de Abertura.</w:t>
      </w:r>
    </w:p>
    <w:p>
      <w:pPr>
        <w:pStyle w:val="Normal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Times New Roman" w:hAnsi="Times New Roman"/>
          <w:sz w:val="24"/>
          <w:szCs w:val="24"/>
          <w:lang w:eastAsia="pt-BR"/>
        </w:rPr>
      </w:r>
    </w:p>
    <w:p>
      <w:pPr>
        <w:pStyle w:val="NoSpacing"/>
        <w:spacing w:lineRule="auto" w:line="360"/>
        <w:jc w:val="right"/>
        <w:rPr/>
      </w:pPr>
      <w:r>
        <w:rPr>
          <w:rFonts w:ascii="Times New Roman" w:hAnsi="Times New Roman"/>
          <w:color w:val="auto"/>
          <w:sz w:val="24"/>
          <w:szCs w:val="24"/>
        </w:rPr>
        <w:t>São Luís (MA), 30 de novembro de 2020.</w:t>
      </w:r>
    </w:p>
    <w:p>
      <w:pPr>
        <w:pStyle w:val="Normal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  <w:lang w:eastAsia="pt-BR"/>
        </w:rPr>
      </w:pPr>
      <w:r>
        <w:rPr>
          <w:rFonts w:ascii="Times New Roman" w:hAnsi="Times New Roman"/>
          <w:b/>
          <w:sz w:val="24"/>
          <w:szCs w:val="24"/>
          <w:lang w:eastAsia="pt-BR"/>
        </w:rPr>
        <w:t>GABRIEL SANTANA FURTADO SOARES</w:t>
      </w:r>
    </w:p>
    <w:p>
      <w:pPr>
        <w:pStyle w:val="Normal"/>
        <w:jc w:val="center"/>
        <w:rPr/>
      </w:pPr>
      <w:r>
        <w:rPr>
          <w:rFonts w:ascii="Times New Roman" w:hAnsi="Times New Roman"/>
          <w:sz w:val="24"/>
          <w:szCs w:val="24"/>
          <w:lang w:eastAsia="pt-BR"/>
        </w:rPr>
        <w:t>Subdefensor Público-Geral do Estado do Maranhão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  <w:lang w:eastAsia="pt-BR"/>
        </w:rPr>
      </w:r>
    </w:p>
    <w:p>
      <w:pPr>
        <w:pStyle w:val="Normal"/>
        <w:spacing w:before="0" w:after="160"/>
        <w:jc w:val="right"/>
        <w:rPr>
          <w:rFonts w:ascii="Times New Roman" w:hAnsi="Times New Roman"/>
          <w:sz w:val="24"/>
          <w:szCs w:val="24"/>
        </w:rPr>
      </w:pPr>
      <w:r>
        <w:rPr>
          <w:rFonts w:ascii="sans-serif" w:hAnsi="sans-serif"/>
          <w:sz w:val="27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sans-serif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5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509270</wp:posOffset>
              </wp:positionH>
              <wp:positionV relativeFrom="paragraph">
                <wp:posOffset>-26670</wp:posOffset>
              </wp:positionV>
              <wp:extent cx="4575175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452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1pt" to="400.25pt,-2.1pt" ID="Conector reto 2" stroked="t" style="position:absolute">
              <v:stroke color="#005400" weight="9360" joinstyle="miter" endcap="square"/>
              <v:fill o:detectmouseclick="t" on="fals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spacing w:lineRule="auto" w:line="240" w:before="0" w:after="0"/>
      <w:jc w:val="center"/>
      <w:outlineLvl w:val="0"/>
    </w:pPr>
    <w:rPr>
      <w:rFonts w:ascii="Arial" w:hAnsi="Arial" w:eastAsia="Times New Roman"/>
      <w:b/>
      <w:color w:val="00000A"/>
      <w:sz w:val="24"/>
      <w:szCs w:val="20"/>
      <w:lang w:eastAsia="pt-BR"/>
    </w:rPr>
  </w:style>
  <w:style w:type="paragraph" w:styleId="Ttulo5">
    <w:name w:val="Heading 5"/>
    <w:basedOn w:val="Normal"/>
    <w:link w:val="Ttulo5Char"/>
    <w:qFormat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Pr>
      <w:rFonts w:ascii="Times New Roman" w:hAnsi="Times New Roman" w:eastAsia="Times New Roman"/>
      <w:i/>
      <w:color w:val="00000A"/>
      <w:kern w:val="2"/>
      <w:sz w:val="16"/>
    </w:rPr>
  </w:style>
  <w:style w:type="character" w:styleId="Ttulo1Char" w:customStyle="1">
    <w:name w:val="Título 1 Char"/>
    <w:basedOn w:val="DefaultParagraphFont"/>
    <w:link w:val="Ttulo1"/>
    <w:qFormat/>
    <w:rPr>
      <w:rFonts w:ascii="Arial" w:hAnsi="Arial" w:eastAsia="Times New Roman"/>
      <w:b/>
      <w:color w:val="00000A"/>
      <w:sz w:val="24"/>
    </w:rPr>
  </w:style>
  <w:style w:type="character" w:styleId="Strong">
    <w:name w:val="Strong"/>
    <w:uiPriority w:val="22"/>
    <w:qFormat/>
    <w:rPr>
      <w:b/>
      <w:bCs/>
    </w:rPr>
  </w:style>
  <w:style w:type="character" w:styleId="LinkdaInternet" w:customStyle="1">
    <w:name w:val="Link da Internet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zh-CN" w:val="pt-BR" w:bidi="ar-SA"/>
    </w:rPr>
  </w:style>
  <w:style w:type="paragraph" w:styleId="Textbody" w:customStyle="1">
    <w:name w:val="Text body"/>
    <w:basedOn w:val="Normal"/>
    <w:qFormat/>
    <w:pPr>
      <w:widowControl w:val="false"/>
      <w:spacing w:lineRule="auto" w:line="240" w:before="0" w:after="120"/>
      <w:textAlignment w:val="baseline"/>
    </w:pPr>
    <w:rPr>
      <w:rFonts w:ascii="Times New Roman" w:hAnsi="Times New Roman" w:eastAsia="SimSun" w:cs="Mangal"/>
      <w:kern w:val="2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1</Pages>
  <Words>241</Words>
  <Characters>1338</Characters>
  <CharactersWithSpaces>1572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2020-11-30T12:37:00Z</dcterms:created>
  <dc:creator>Lorena Fernandes</dc:creator>
  <dc:description/>
  <dc:language>pt-BR</dc:language>
  <cp:lastModifiedBy>Jéssica Côrtes Fonseca de Andrade</cp:lastModifiedBy>
  <cp:lastPrinted>2018-08-06T19:19:00Z</cp:lastPrinted>
  <dcterms:modified xsi:type="dcterms:W3CDTF">2020-11-30T12:37:00Z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